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276" w:lineRule="auto"/>
        <w:jc w:val="left"/>
      </w:pPr>
      <w:r>
        <w:rPr>
          <w:rFonts w:ascii="Times New Roman" w:hAnsi="Times New Roman"/>
          <w:b/>
          <w:i w:val="0"/>
          <w:sz w:val="24"/>
        </w:rPr>
        <w:t>Problem + Algorithm</w:t>
      </w:r>
    </w:p>
    <w:p>
      <w:pPr>
        <w:spacing w:after="80" w:line="276" w:lineRule="auto"/>
      </w:pPr>
      <w:r>
        <w:rPr>
          <w:rFonts w:ascii="Times New Roman" w:hAnsi="Times New Roman"/>
          <w:b/>
          <w:sz w:val="22"/>
        </w:rPr>
        <w:t>Experiment No.:</w:t>
      </w:r>
      <w:r>
        <w:rPr>
          <w:rFonts w:ascii="Times New Roman" w:hAnsi="Times New Roman"/>
          <w:b w:val="0"/>
          <w:sz w:val="22"/>
        </w:rPr>
        <w:t xml:space="preserve"> 12</w:t>
      </w:r>
    </w:p>
    <w:p>
      <w:pPr>
        <w:spacing w:after="80" w:line="276" w:lineRule="auto"/>
      </w:pPr>
      <w:r>
        <w:rPr>
          <w:rFonts w:ascii="Times New Roman" w:hAnsi="Times New Roman"/>
          <w:b/>
          <w:sz w:val="22"/>
        </w:rPr>
        <w:t>Title:</w:t>
      </w:r>
      <w:r>
        <w:rPr>
          <w:rFonts w:ascii="Times New Roman" w:hAnsi="Times New Roman"/>
          <w:b w:val="0"/>
          <w:sz w:val="22"/>
        </w:rPr>
        <w:t xml:space="preserve"> Kernel PCA on Real Macroeconomic Regime Data and Visualization of Separation</w:t>
      </w:r>
    </w:p>
    <w:p>
      <w:pPr>
        <w:spacing w:after="80"/>
      </w:pPr>
      <w:r>
        <w:rPr>
          <w:rFonts w:ascii="Times New Roman" w:hAnsi="Times New Roman"/>
          <w:b/>
          <w:sz w:val="22"/>
        </w:rPr>
        <w:t>Aim:</w:t>
        <w:br/>
      </w:r>
      <w:r>
        <w:rPr>
          <w:rFonts w:ascii="Times New Roman" w:hAnsi="Times New Roman"/>
          <w:sz w:val="22"/>
        </w:rPr>
        <w:t>Implement Kernel Principal Component Analysis (Kernel PCA) from scratch using RBF Mercer kernels to project non-linear macroeconomic regime observations (USMacroG dataset: Inflation vs Unemployment cycles) into a linearly separable principal subspace.</w:t>
      </w:r>
    </w:p>
    <w:p>
      <w:pPr>
        <w:spacing w:after="80"/>
      </w:pPr>
      <w:r>
        <w:rPr>
          <w:rFonts w:ascii="Times New Roman" w:hAnsi="Times New Roman"/>
          <w:b/>
          <w:sz w:val="22"/>
        </w:rPr>
        <w:t>Problem Statement:</w:t>
        <w:br/>
      </w:r>
      <w:r>
        <w:rPr>
          <w:rFonts w:ascii="Times New Roman" w:hAnsi="Times New Roman"/>
          <w:sz w:val="22"/>
        </w:rPr>
        <w:t>Macroeconomic business cycles and stagflation regimes exhibit non-linear orbits in phase space (the empirical Phillips curve loop). Standard Linear PCA fails to separate distressed economic regimes from expansions. Implement Kernel Gram matrix computation, double centering, and normalized eigendecomposition from scratch to achieve separation.</w:t>
      </w:r>
    </w:p>
    <w:p>
      <w:pPr>
        <w:spacing w:after="80" w:line="276" w:lineRule="auto"/>
        <w:jc w:val="left"/>
      </w:pPr>
      <w:r>
        <w:rPr>
          <w:rFonts w:ascii="Times New Roman" w:hAnsi="Times New Roman"/>
          <w:b/>
          <w:i w:val="0"/>
          <w:sz w:val="22"/>
        </w:rPr>
        <w:t>Algorithm:</w:t>
      </w:r>
    </w:p>
    <w:p>
      <w:pPr>
        <w:spacing w:after="40"/>
        <w:ind w:left="360"/>
      </w:pPr>
      <w:r>
        <w:rPr>
          <w:rFonts w:ascii="Times New Roman" w:hAnsi="Times New Roman"/>
          <w:sz w:val="22"/>
        </w:rPr>
        <w:t>1. Load real macroeconomic observations of inflation, unemployment, and output from USMacroG.</w:t>
      </w:r>
    </w:p>
    <w:p>
      <w:pPr>
        <w:spacing w:after="40"/>
        <w:ind w:left="360"/>
      </w:pPr>
      <w:r>
        <w:rPr>
          <w:rFonts w:ascii="Times New Roman" w:hAnsi="Times New Roman"/>
          <w:sz w:val="22"/>
        </w:rPr>
        <w:t>2. Standardize real indicators to zero mean and unit variance.</w:t>
      </w:r>
    </w:p>
    <w:p>
      <w:pPr>
        <w:spacing w:after="40"/>
        <w:ind w:left="360"/>
      </w:pPr>
      <w:r>
        <w:rPr>
          <w:rFonts w:ascii="Times New Roman" w:hAnsi="Times New Roman"/>
          <w:sz w:val="22"/>
        </w:rPr>
        <w:t>3. Formulate the non-linear Mercer Kernel Gram Matrix K_ij = exp(-gamma * ||x_i - x_j||^2).</w:t>
      </w:r>
    </w:p>
    <w:p>
      <w:pPr>
        <w:spacing w:after="40"/>
        <w:ind w:left="360"/>
      </w:pPr>
      <w:r>
        <w:rPr>
          <w:rFonts w:ascii="Times New Roman" w:hAnsi="Times New Roman"/>
          <w:sz w:val="22"/>
        </w:rPr>
        <w:t>4. Center the Kernel Matrix in feature space: K_tilde = K - 1_N K - K 1_N + 1_N K 1_N.</w:t>
      </w:r>
    </w:p>
    <w:p>
      <w:pPr>
        <w:spacing w:after="40"/>
        <w:ind w:left="360"/>
      </w:pPr>
      <w:r>
        <w:rPr>
          <w:rFonts w:ascii="Times New Roman" w:hAnsi="Times New Roman"/>
          <w:sz w:val="22"/>
        </w:rPr>
        <w:t>5. Solve the symmetric eigenvalue problem K_tilde alpha_k = lambda_k alpha_k.</w:t>
      </w:r>
    </w:p>
    <w:p>
      <w:pPr>
        <w:spacing w:after="40"/>
        <w:ind w:left="360"/>
      </w:pPr>
      <w:r>
        <w:rPr>
          <w:rFonts w:ascii="Times New Roman" w:hAnsi="Times New Roman"/>
          <w:sz w:val="22"/>
        </w:rPr>
        <w:t>6. Sort eigenvalues descending and normalize eigenvectors: v_k = alpha_k / sqrt(lambda_k).</w:t>
      </w:r>
    </w:p>
    <w:p>
      <w:pPr>
        <w:spacing w:after="40"/>
        <w:ind w:left="360"/>
      </w:pPr>
      <w:r>
        <w:rPr>
          <w:rFonts w:ascii="Times New Roman" w:hAnsi="Times New Roman"/>
          <w:sz w:val="22"/>
        </w:rPr>
        <w:t>7. Project real quarterly economic points onto the top non-linear kernel principal components.</w:t>
      </w:r>
    </w:p>
    <w:p>
      <w:pPr>
        <w:spacing w:after="40"/>
        <w:ind w:left="360"/>
      </w:pPr>
      <w:r>
        <w:rPr>
          <w:rFonts w:ascii="Times New Roman" w:hAnsi="Times New Roman"/>
          <w:sz w:val="22"/>
        </w:rPr>
        <w:t>8. Compare projection with standard Linear PCA to evaluate separation of economic regimes.</w:t>
      </w:r>
    </w:p>
    <w:p>
      <w:pPr>
        <w:spacing w:after="120"/>
      </w:pPr>
    </w:p>
    <w:p>
      <w:pPr>
        <w:spacing w:after="80" w:line="276" w:lineRule="auto"/>
        <w:jc w:val="left"/>
      </w:pPr>
      <w:r>
        <w:rPr>
          <w:rFonts w:ascii="Times New Roman" w:hAnsi="Times New Roman"/>
          <w:b/>
          <w:i w:val="0"/>
          <w:sz w:val="24"/>
        </w:rPr>
        <w:t>Program</w:t>
      </w:r>
    </w:p>
    <w:p>
      <w:pPr>
        <w:spacing w:after="40" w:line="276" w:lineRule="auto"/>
        <w:jc w:val="left"/>
      </w:pPr>
      <w:r>
        <w:rPr>
          <w:rFonts w:ascii="Times New Roman" w:hAnsi="Times New Roman"/>
          <w:b w:val="0"/>
          <w:i/>
          <w:sz w:val="20"/>
        </w:rPr>
        <w:t>Write/print the program code.</w:t>
      </w:r>
    </w:p>
    <w:p>
      <w:pPr>
        <w:spacing w:after="40" w:line="276" w:lineRule="auto"/>
        <w:jc w:val="left"/>
      </w:pPr>
      <w:r>
        <w:rPr>
          <w:rFonts w:ascii="Times New Roman" w:hAnsi="Times New Roman"/>
          <w:b/>
          <w:i w:val="0"/>
          <w:sz w:val="20"/>
        </w:rPr>
        <w:t>Should contain:</w:t>
      </w:r>
    </w:p>
    <w:p>
      <w:pPr>
        <w:spacing w:after="20"/>
        <w:ind w:left="360"/>
      </w:pPr>
      <w:r>
        <w:rPr>
          <w:rFonts w:ascii="Times New Roman" w:hAnsi="Times New Roman"/>
          <w:sz w:val="20"/>
        </w:rPr>
        <w:t>• Important code sections</w:t>
      </w:r>
    </w:p>
    <w:p>
      <w:pPr>
        <w:spacing w:after="20"/>
        <w:ind w:left="360"/>
      </w:pPr>
      <w:r>
        <w:rPr>
          <w:rFonts w:ascii="Times New Roman" w:hAnsi="Times New Roman"/>
          <w:sz w:val="20"/>
        </w:rPr>
        <w:t>• Function definitions</w:t>
      </w:r>
    </w:p>
    <w:p>
      <w:pPr>
        <w:spacing w:after="20"/>
        <w:ind w:left="360"/>
      </w:pPr>
      <w:r>
        <w:rPr>
          <w:rFonts w:ascii="Times New Roman" w:hAnsi="Times New Roman"/>
          <w:sz w:val="20"/>
        </w:rPr>
        <w:t>• Core algorithm</w:t>
      </w:r>
    </w:p>
    <w:p>
      <w:pPr>
        <w:spacing w:after="20"/>
        <w:ind w:left="360"/>
      </w:pPr>
      <w:r>
        <w:rPr>
          <w:rFonts w:ascii="Times New Roman" w:hAnsi="Times New Roman"/>
          <w:sz w:val="20"/>
        </w:rPr>
        <w:t>• Key parameter settings</w:t>
      </w:r>
    </w:p>
    <w:p>
      <w:pPr>
        <w:spacing w:after="20"/>
        <w:ind w:left="360"/>
      </w:pPr>
      <w:r>
        <w:rPr>
          <w:rFonts w:ascii="Times New Roman" w:hAnsi="Times New Roman"/>
          <w:sz w:val="20"/>
        </w:rPr>
        <w:t>• The complete executable program can be maintained digitally through Github (https://github.com/Priyanshiag1/SML-2-LAB).</w:t>
      </w:r>
    </w:p>
    <w:p>
      <w:pPr>
        <w:spacing w:after="80"/>
      </w:pPr>
    </w:p>
    <w:tbl>
      <w:tblPr>
        <w:tblW w:type="auto" w:w="0"/>
        <w:jc w:val="center"/>
        <w:tblLook w:firstColumn="1" w:firstRow="1" w:lastColumn="0" w:lastRow="0" w:noHBand="0" w:noVBand="1" w:val="04A0"/>
      </w:tblPr>
      <w:tblGrid>
        <w:gridCol w:w="9360"/>
      </w:tblGrid>
      <w:tr>
        <w:tc>
          <w:tcPr>
            <w:tcW w:type="dxa" w:w="9360"/>
            <w:shd w:fill="F8F9FA"/>
            <w:tcMar>
              <w:top w:w="140" w:type="dxa"/>
              <w:bottom w:w="140" w:type="dxa"/>
              <w:left w:w="200" w:type="dxa"/>
              <w:right w:w="200" w:type="dxa"/>
            </w:tcMar>
          </w:tcPr>
          <w:p>
            <w:pPr>
              <w:spacing w:after="0" w:line="252" w:lineRule="auto"/>
            </w:pPr>
            <w:r>
              <w:rPr>
                <w:rFonts w:ascii="Consolas" w:hAnsi="Consolas"/>
                <w:sz w:val="17"/>
              </w:rPr>
              <w:t># Kernel PCA from Scratch on Real Macroeconomic Regimes</w:t>
              <w:br/>
              <w:t>def rbf_kernel_pca(X, gamma=0.25, n_components=2):</w:t>
              <w:br/>
              <w:t xml:space="preserve">    N = X.shape[0]</w:t>
              <w:br/>
              <w:t xml:space="preserve">    Xs = (X - np.mean(X, axis=0)) / (np.std(X, axis=0) + 1e-12)</w:t>
              <w:br/>
              <w:t xml:space="preserve">    sq_dists = np.sum(Xs**2, axis=1).reshape(-1, 1) + np.sum(Xs**2, axis=1) - 2 * np.dot(Xs, Xs.T)</w:t>
              <w:br/>
              <w:t xml:space="preserve">    K = np.exp(-gamma * sq_dists)</w:t>
              <w:br/>
              <w:t xml:space="preserve">    one_N = np.ones((N, N)) / N</w:t>
              <w:br/>
              <w:t xml:space="preserve">    K_tilde = K - one_N @ K - K @ one_N + one_N @ K @ one_N</w:t>
              <w:br/>
              <w:t xml:space="preserve">    evals, evecs = np.linalg.eigh(K_tilde)</w:t>
              <w:br/>
              <w:t xml:space="preserve">    idx = np.argsort(evals)[::-1]</w:t>
              <w:br/>
              <w:t xml:space="preserve">    evals, evecs = evals[idx], evecs[:, idx]</w:t>
              <w:br/>
              <w:t xml:space="preserve">    alphas = np.column_stack([evecs[:, k] / np.sqrt(max(evals[k], 1e-12)) for k in range(n_components)])</w:t>
              <w:br/>
              <w:t xml:space="preserve">    return K_tilde @ alphas, evals</w:t>
            </w:r>
          </w:p>
        </w:tc>
      </w:tr>
    </w:tbl>
    <w:p>
      <w:pPr>
        <w:spacing w:after="120"/>
      </w:pPr>
    </w:p>
    <w:p>
      <w:pPr>
        <w:spacing w:after="80" w:line="276" w:lineRule="auto"/>
        <w:jc w:val="left"/>
      </w:pPr>
      <w:r>
        <w:rPr>
          <w:rFonts w:ascii="Times New Roman" w:hAnsi="Times New Roman"/>
          <w:b/>
          <w:i w:val="0"/>
          <w:sz w:val="24"/>
        </w:rPr>
        <w:t>Output + Analysis</w:t>
      </w:r>
    </w:p>
    <w:p>
      <w:pPr>
        <w:spacing w:after="80" w:line="276" w:lineRule="auto"/>
      </w:pPr>
      <w:r>
        <w:rPr>
          <w:rFonts w:ascii="Times New Roman" w:hAnsi="Times New Roman"/>
          <w:b/>
          <w:sz w:val="22"/>
        </w:rPr>
        <w:t>Objective Function / Problem Formulation:</w:t>
      </w:r>
      <w:r>
        <w:rPr>
          <w:rFonts w:ascii="Times New Roman" w:hAnsi="Times New Roman"/>
          <w:b w:val="0"/>
          <w:sz w:val="22"/>
        </w:rPr>
        <w:t xml:space="preserve"> K_ij = exp(-gamma ||x_i - x_j||^2), Centering K_tilde = K - 1_N K - K 1_N + 1_N K 1_N</w:t>
      </w:r>
    </w:p>
    <w:p>
      <w:pPr>
        <w:spacing w:after="80" w:line="276" w:lineRule="auto"/>
      </w:pPr>
      <w:r>
        <w:rPr>
          <w:rFonts w:ascii="Times New Roman" w:hAnsi="Times New Roman"/>
          <w:b/>
          <w:sz w:val="22"/>
        </w:rPr>
        <w:t>Dataset / Parameter Settings:</w:t>
      </w:r>
      <w:r>
        <w:rPr>
          <w:rFonts w:ascii="Times New Roman" w:hAnsi="Times New Roman"/>
          <w:b w:val="0"/>
          <w:sz w:val="22"/>
        </w:rPr>
        <w:t xml:space="preserve"> 203 Real Quarters, RBF Kernel gamma = 0.25, Components = 2, Centering = Dual Projection</w:t>
      </w:r>
    </w:p>
    <w:p>
      <w:pPr>
        <w:spacing w:after="80" w:line="276" w:lineRule="auto"/>
        <w:jc w:val="left"/>
      </w:pPr>
      <w:r>
        <w:rPr>
          <w:rFonts w:ascii="Times New Roman" w:hAnsi="Times New Roman"/>
          <w:b/>
          <w:i w:val="0"/>
          <w:sz w:val="22"/>
        </w:rPr>
        <w:t>Program Execution</w:t>
      </w:r>
    </w:p>
    <w:tbl>
      <w:tblPr>
        <w:tblW w:type="auto" w:w="0"/>
        <w:jc w:val="center"/>
        <w:tblLook w:firstColumn="1" w:firstRow="1" w:lastColumn="0" w:lastRow="0" w:noHBand="0" w:noVBand="1" w:val="04A0"/>
      </w:tblPr>
      <w:tblGrid>
        <w:gridCol w:w="9360"/>
      </w:tblGrid>
      <w:tr>
        <w:tc>
          <w:tcPr>
            <w:tcW w:type="dxa" w:w="9360"/>
            <w:tcMar>
              <w:top w:w="60" w:type="dxa"/>
              <w:bottom w:w="60" w:type="dxa"/>
              <w:left w:w="150" w:type="dxa"/>
              <w:right w:w="150" w:type="dxa"/>
            </w:tcMar>
            <w:shd w:fill="FAFAFA"/>
          </w:tcPr>
          <w:p>
            <w:pPr>
              <w:spacing w:after="0"/>
            </w:pPr>
            <w:r>
              <w:rPr>
                <w:rFonts w:ascii="Consolas" w:hAnsi="Consolas"/>
                <w:sz w:val="18"/>
              </w:rPr>
              <w:t>Input Observations (Real Data) : 203 quarters x 2 indicators</w:t>
            </w:r>
          </w:p>
        </w:tc>
      </w:tr>
      <w:tr>
        <w:tc>
          <w:tcPr>
            <w:tcW w:type="dxa" w:w="9360"/>
            <w:tcMar>
              <w:top w:w="60" w:type="dxa"/>
              <w:bottom w:w="60" w:type="dxa"/>
              <w:left w:w="150" w:type="dxa"/>
              <w:right w:w="150" w:type="dxa"/>
            </w:tcMar>
          </w:tcPr>
          <w:p>
            <w:pPr>
              <w:spacing w:after="0"/>
            </w:pPr>
            <w:r>
              <w:rPr>
                <w:rFonts w:ascii="Consolas" w:hAnsi="Consolas"/>
                <w:sz w:val="18"/>
              </w:rPr>
              <w:t>Top 5 Kernel Eigenvalues       : [32.6865 26.3212 13.0782  8.6879  5.7087]</w:t>
            </w:r>
          </w:p>
        </w:tc>
      </w:tr>
      <w:tr>
        <w:tc>
          <w:tcPr>
            <w:tcW w:type="dxa" w:w="9360"/>
            <w:tcMar>
              <w:top w:w="60" w:type="dxa"/>
              <w:bottom w:w="60" w:type="dxa"/>
              <w:left w:w="150" w:type="dxa"/>
              <w:right w:w="150" w:type="dxa"/>
            </w:tcMar>
            <w:shd w:fill="FAFAFA"/>
          </w:tcPr>
          <w:p>
            <w:pPr>
              <w:spacing w:after="0"/>
            </w:pPr>
            <w:r>
              <w:rPr>
                <w:rFonts w:ascii="Consolas" w:hAnsi="Consolas"/>
                <w:sz w:val="18"/>
              </w:rPr>
              <w:t>Explained Kernel Variance (PC1): 34.27%</w:t>
            </w:r>
          </w:p>
        </w:tc>
      </w:tr>
      <w:tr>
        <w:tc>
          <w:tcPr>
            <w:tcW w:type="dxa" w:w="9360"/>
            <w:tcMar>
              <w:top w:w="60" w:type="dxa"/>
              <w:bottom w:w="60" w:type="dxa"/>
              <w:left w:w="150" w:type="dxa"/>
              <w:right w:w="150" w:type="dxa"/>
            </w:tcMar>
          </w:tcPr>
          <w:p>
            <w:pPr>
              <w:spacing w:after="0"/>
            </w:pPr>
            <w:r>
              <w:rPr>
                <w:rFonts w:ascii="Consolas" w:hAnsi="Consolas"/>
                <w:sz w:val="18"/>
              </w:rPr>
              <w:t>Linear PCA Separation Status   : Overlapped (linear projection cannot unroll Phillips curve loops)</w:t>
            </w:r>
          </w:p>
        </w:tc>
      </w:tr>
      <w:tr>
        <w:tc>
          <w:tcPr>
            <w:tcW w:type="dxa" w:w="9360"/>
            <w:tcMar>
              <w:top w:w="60" w:type="dxa"/>
              <w:bottom w:w="60" w:type="dxa"/>
              <w:left w:w="150" w:type="dxa"/>
              <w:right w:w="150" w:type="dxa"/>
            </w:tcMar>
            <w:shd w:fill="FAFAFA"/>
          </w:tcPr>
          <w:p>
            <w:pPr>
              <w:spacing w:after="0"/>
            </w:pPr>
            <w:r>
              <w:rPr>
                <w:rFonts w:ascii="Consolas" w:hAnsi="Consolas"/>
                <w:sz w:val="18"/>
              </w:rPr>
              <w:t>Kernel PCA Separation Status   : Successfully separated along non-linear manifold</w:t>
            </w:r>
          </w:p>
        </w:tc>
      </w:tr>
      <w:tr>
        <w:tc>
          <w:tcPr>
            <w:tcW w:type="dxa" w:w="9360"/>
            <w:tcMar>
              <w:top w:w="60" w:type="dxa"/>
              <w:bottom w:w="60" w:type="dxa"/>
              <w:left w:w="150" w:type="dxa"/>
              <w:right w:w="150" w:type="dxa"/>
            </w:tcMar>
          </w:tcPr>
          <w:p>
            <w:pPr>
              <w:spacing w:after="0"/>
            </w:pPr>
            <w:r>
              <w:rPr>
                <w:rFonts w:ascii="Consolas" w:hAnsi="Consolas"/>
                <w:sz w:val="18"/>
              </w:rPr>
              <w:t>Separation Boundary            : Kernel PC 1 threshold ~ 0.0</w:t>
            </w:r>
          </w:p>
        </w:tc>
      </w:tr>
    </w:tbl>
    <w:p>
      <w:pPr>
        <w:spacing w:after="80"/>
      </w:pPr>
    </w:p>
    <w:p>
      <w:pPr>
        <w:spacing w:after="80" w:line="276" w:lineRule="auto"/>
      </w:pPr>
      <w:r>
        <w:rPr>
          <w:rFonts w:ascii="Times New Roman" w:hAnsi="Times New Roman"/>
          <w:b/>
          <w:sz w:val="22"/>
        </w:rPr>
        <w:t>Final Optimal Solution:</w:t>
      </w:r>
      <w:r>
        <w:rPr>
          <w:rFonts w:ascii="Times New Roman" w:hAnsi="Times New Roman"/>
          <w:b w:val="0"/>
          <w:sz w:val="22"/>
        </w:rPr>
        <w:t xml:space="preserve"> Real macroeconomic regimes successfully separated along Kernel PC 1</w:t>
      </w:r>
    </w:p>
    <w:p>
      <w:pPr>
        <w:spacing w:after="80" w:line="276" w:lineRule="auto"/>
      </w:pPr>
      <w:r>
        <w:rPr>
          <w:rFonts w:ascii="Times New Roman" w:hAnsi="Times New Roman"/>
          <w:b/>
          <w:sz w:val="22"/>
        </w:rPr>
        <w:t>Minimum Function Value / Optimal Objective:</w:t>
      </w:r>
      <w:r>
        <w:rPr>
          <w:rFonts w:ascii="Times New Roman" w:hAnsi="Times New Roman"/>
          <w:b w:val="0"/>
          <w:sz w:val="22"/>
        </w:rPr>
        <w:t xml:space="preserve"> Top Kernel Eigenvalue lambda_1 = 32.6865 (Explains 34.3% variance)</w:t>
      </w:r>
    </w:p>
    <w:p>
      <w:pPr>
        <w:spacing w:after="80" w:line="276" w:lineRule="auto"/>
      </w:pPr>
      <w:r>
        <w:rPr>
          <w:rFonts w:ascii="Times New Roman" w:hAnsi="Times New Roman"/>
          <w:b/>
          <w:sz w:val="22"/>
        </w:rPr>
        <w:t>Execution Status:</w:t>
      </w:r>
      <w:r>
        <w:rPr>
          <w:rFonts w:ascii="Times New Roman" w:hAnsi="Times New Roman"/>
          <w:b w:val="0"/>
          <w:sz w:val="22"/>
        </w:rPr>
        <w:t xml:space="preserve"> Successfully Executed</w:t>
      </w:r>
    </w:p>
    <w:p>
      <w:pPr>
        <w:spacing w:after="80" w:line="276" w:lineRule="auto"/>
        <w:jc w:val="left"/>
      </w:pPr>
      <w:r>
        <w:rPr>
          <w:rFonts w:ascii="Times New Roman" w:hAnsi="Times New Roman"/>
          <w:b/>
          <w:i w:val="0"/>
          <w:sz w:val="22"/>
        </w:rPr>
        <w:t>Convergence Graph / Result Visualization</w:t>
      </w:r>
    </w:p>
    <w:p>
      <w:pPr>
        <w:spacing w:after="40" w:line="276" w:lineRule="auto"/>
        <w:jc w:val="left"/>
      </w:pPr>
      <w:r>
        <w:rPr>
          <w:rFonts w:ascii="Times New Roman" w:hAnsi="Times New Roman"/>
          <w:b w:val="0"/>
          <w:i/>
          <w:sz w:val="20"/>
        </w:rPr>
        <w:t>Figure: Real Macroeconomic Regime Data: Original vs Linear PCA vs Kernel PCA</w:t>
      </w:r>
    </w:p>
    <w:p>
      <w:pPr>
        <w:spacing w:after="80"/>
        <w:jc w:val="center"/>
      </w:pPr>
      <w:r>
        <w:drawing>
          <wp:inline xmlns:a="http://schemas.openxmlformats.org/drawingml/2006/main" xmlns:pic="http://schemas.openxmlformats.org/drawingml/2006/picture">
            <wp:extent cx="5029200" cy="1571625"/>
            <wp:docPr id="1" name="Picture 1"/>
            <wp:cNvGraphicFramePr>
              <a:graphicFrameLocks noChangeAspect="1"/>
            </wp:cNvGraphicFramePr>
            <a:graphic>
              <a:graphicData uri="http://schemas.openxmlformats.org/drawingml/2006/picture">
                <pic:pic>
                  <pic:nvPicPr>
                    <pic:cNvPr id="0" name="temp_kpca.png"/>
                    <pic:cNvPicPr/>
                  </pic:nvPicPr>
                  <pic:blipFill>
                    <a:blip r:embed="rId9"/>
                    <a:stretch>
                      <a:fillRect/>
                    </a:stretch>
                  </pic:blipFill>
                  <pic:spPr>
                    <a:xfrm>
                      <a:off x="0" y="0"/>
                      <a:ext cx="5029200" cy="1571625"/>
                    </a:xfrm>
                    <a:prstGeom prst="rect"/>
                  </pic:spPr>
                </pic:pic>
              </a:graphicData>
            </a:graphic>
          </wp:inline>
        </w:drawing>
      </w:r>
    </w:p>
    <w:p>
      <w:pPr>
        <w:spacing w:after="40" w:line="276" w:lineRule="auto"/>
        <w:jc w:val="left"/>
      </w:pPr>
      <w:r>
        <w:rPr>
          <w:rFonts w:ascii="Times New Roman" w:hAnsi="Times New Roman"/>
          <w:b w:val="0"/>
          <w:i w:val="0"/>
          <w:sz w:val="20"/>
        </w:rPr>
        <w:t>X-axis → Inflation Rate (%) / Principal Component 1 / Kernel PC 1</w:t>
      </w:r>
    </w:p>
    <w:p>
      <w:pPr>
        <w:spacing w:after="40" w:line="276" w:lineRule="auto"/>
        <w:jc w:val="left"/>
      </w:pPr>
      <w:r>
        <w:rPr>
          <w:rFonts w:ascii="Times New Roman" w:hAnsi="Times New Roman"/>
          <w:b w:val="0"/>
          <w:i w:val="0"/>
          <w:sz w:val="20"/>
        </w:rPr>
        <w:t>Y-axis → Unemployment Rate (%) / Principal Component 2 / Kernel PC 2</w:t>
      </w:r>
    </w:p>
    <w:p>
      <w:pPr>
        <w:spacing w:after="120" w:line="276" w:lineRule="auto"/>
        <w:jc w:val="left"/>
      </w:pPr>
      <w:r>
        <w:rPr>
          <w:rFonts w:ascii="Times New Roman" w:hAnsi="Times New Roman"/>
          <w:b w:val="0"/>
          <w:i/>
          <w:sz w:val="20"/>
        </w:rPr>
        <w:t>Standard Linear PCA suffers from overlapping regime projections due to the curved Phillips cycle. Kernel PCA successfully unrolls the non-linear macroeconomic phase manifold, isolating the high-distress quarters on one side.</w:t>
      </w:r>
    </w:p>
    <w:p>
      <w:pPr>
        <w:spacing w:after="80" w:line="276" w:lineRule="auto"/>
        <w:jc w:val="left"/>
      </w:pPr>
      <w:r>
        <w:rPr>
          <w:rFonts w:ascii="Times New Roman" w:hAnsi="Times New Roman"/>
          <w:b/>
          <w:i w:val="0"/>
          <w:sz w:val="22"/>
        </w:rPr>
        <w:t>Parameter Modification</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E0E0E0"/>
            <w:tcMar>
              <w:top w:w="80" w:type="dxa"/>
              <w:bottom w:w="80" w:type="dxa"/>
              <w:left w:w="100" w:type="dxa"/>
              <w:right w:w="100" w:type="dxa"/>
            </w:tcMar>
          </w:tcPr>
          <w:p>
            <w:r>
              <w:rPr>
                <w:rFonts w:ascii="Times New Roman" w:hAnsi="Times New Roman"/>
                <w:b/>
                <w:sz w:val="19"/>
              </w:rPr>
              <w:t>S. No.</w:t>
            </w:r>
          </w:p>
        </w:tc>
        <w:tc>
          <w:tcPr>
            <w:tcW w:type="dxa" w:w="1337"/>
            <w:shd w:fill="E0E0E0"/>
            <w:tcMar>
              <w:top w:w="80" w:type="dxa"/>
              <w:bottom w:w="80" w:type="dxa"/>
              <w:left w:w="100" w:type="dxa"/>
              <w:right w:w="100" w:type="dxa"/>
            </w:tcMar>
          </w:tcPr>
          <w:p>
            <w:r>
              <w:rPr>
                <w:rFonts w:ascii="Times New Roman" w:hAnsi="Times New Roman"/>
                <w:b/>
                <w:sz w:val="19"/>
              </w:rPr>
              <w:t>Parameter</w:t>
            </w:r>
          </w:p>
        </w:tc>
        <w:tc>
          <w:tcPr>
            <w:tcW w:type="dxa" w:w="1337"/>
            <w:shd w:fill="E0E0E0"/>
            <w:tcMar>
              <w:top w:w="80" w:type="dxa"/>
              <w:bottom w:w="80" w:type="dxa"/>
              <w:left w:w="100" w:type="dxa"/>
              <w:right w:w="100" w:type="dxa"/>
            </w:tcMar>
          </w:tcPr>
          <w:p>
            <w:r>
              <w:rPr>
                <w:rFonts w:ascii="Times New Roman" w:hAnsi="Times New Roman"/>
                <w:b/>
                <w:sz w:val="19"/>
              </w:rPr>
              <w:t>Original Value</w:t>
            </w:r>
          </w:p>
        </w:tc>
        <w:tc>
          <w:tcPr>
            <w:tcW w:type="dxa" w:w="1337"/>
            <w:shd w:fill="E0E0E0"/>
            <w:tcMar>
              <w:top w:w="80" w:type="dxa"/>
              <w:bottom w:w="80" w:type="dxa"/>
              <w:left w:w="100" w:type="dxa"/>
              <w:right w:w="100" w:type="dxa"/>
            </w:tcMar>
          </w:tcPr>
          <w:p>
            <w:r>
              <w:rPr>
                <w:rFonts w:ascii="Times New Roman" w:hAnsi="Times New Roman"/>
                <w:b/>
                <w:sz w:val="19"/>
              </w:rPr>
              <w:t>Modified Value</w:t>
            </w:r>
          </w:p>
        </w:tc>
        <w:tc>
          <w:tcPr>
            <w:tcW w:type="dxa" w:w="1337"/>
            <w:shd w:fill="E0E0E0"/>
            <w:tcMar>
              <w:top w:w="80" w:type="dxa"/>
              <w:bottom w:w="80" w:type="dxa"/>
              <w:left w:w="100" w:type="dxa"/>
              <w:right w:w="100" w:type="dxa"/>
            </w:tcMar>
          </w:tcPr>
          <w:p>
            <w:r>
              <w:rPr>
                <w:rFonts w:ascii="Times New Roman" w:hAnsi="Times New Roman"/>
                <w:b/>
                <w:sz w:val="19"/>
              </w:rPr>
              <w:t>Original Result</w:t>
            </w:r>
          </w:p>
        </w:tc>
        <w:tc>
          <w:tcPr>
            <w:tcW w:type="dxa" w:w="1337"/>
            <w:shd w:fill="E0E0E0"/>
            <w:tcMar>
              <w:top w:w="80" w:type="dxa"/>
              <w:bottom w:w="80" w:type="dxa"/>
              <w:left w:w="100" w:type="dxa"/>
              <w:right w:w="100" w:type="dxa"/>
            </w:tcMar>
          </w:tcPr>
          <w:p>
            <w:r>
              <w:rPr>
                <w:rFonts w:ascii="Times New Roman" w:hAnsi="Times New Roman"/>
                <w:b/>
                <w:sz w:val="19"/>
              </w:rPr>
              <w:t>Modified Result</w:t>
            </w:r>
          </w:p>
        </w:tc>
        <w:tc>
          <w:tcPr>
            <w:tcW w:type="dxa" w:w="1337"/>
            <w:shd w:fill="E0E0E0"/>
            <w:tcMar>
              <w:top w:w="80" w:type="dxa"/>
              <w:bottom w:w="80" w:type="dxa"/>
              <w:left w:w="100" w:type="dxa"/>
              <w:right w:w="100" w:type="dxa"/>
            </w:tcMar>
          </w:tcPr>
          <w:p>
            <w:r>
              <w:rPr>
                <w:rFonts w:ascii="Times New Roman" w:hAnsi="Times New Roman"/>
                <w:b/>
                <w:sz w:val="19"/>
              </w:rPr>
              <w:t>Observation</w:t>
            </w:r>
          </w:p>
        </w:tc>
      </w:tr>
      <w:tr>
        <w:tc>
          <w:tcPr>
            <w:tcW w:type="dxa" w:w="1337"/>
            <w:tcMar>
              <w:top w:w="60" w:type="dxa"/>
              <w:bottom w:w="60" w:type="dxa"/>
              <w:left w:w="80" w:type="dxa"/>
              <w:right w:w="80" w:type="dxa"/>
            </w:tcMar>
            <w:shd w:fill="F9F9F9"/>
          </w:tcPr>
          <w:p>
            <w:r>
              <w:rPr>
                <w:rFonts w:ascii="Times New Roman" w:hAnsi="Times New Roman"/>
                <w:sz w:val="18"/>
              </w:rPr>
              <w:t>1</w:t>
            </w:r>
          </w:p>
        </w:tc>
        <w:tc>
          <w:tcPr>
            <w:tcW w:type="dxa" w:w="1337"/>
            <w:tcMar>
              <w:top w:w="60" w:type="dxa"/>
              <w:bottom w:w="60" w:type="dxa"/>
              <w:left w:w="80" w:type="dxa"/>
              <w:right w:w="80" w:type="dxa"/>
            </w:tcMar>
            <w:shd w:fill="F9F9F9"/>
          </w:tcPr>
          <w:p>
            <w:r>
              <w:rPr>
                <w:rFonts w:ascii="Times New Roman" w:hAnsi="Times New Roman"/>
                <w:sz w:val="18"/>
              </w:rPr>
              <w:t>RBF Gamma parameter</w:t>
            </w:r>
          </w:p>
        </w:tc>
        <w:tc>
          <w:tcPr>
            <w:tcW w:type="dxa" w:w="1337"/>
            <w:tcMar>
              <w:top w:w="60" w:type="dxa"/>
              <w:bottom w:w="60" w:type="dxa"/>
              <w:left w:w="80" w:type="dxa"/>
              <w:right w:w="80" w:type="dxa"/>
            </w:tcMar>
            <w:shd w:fill="F9F9F9"/>
          </w:tcPr>
          <w:p>
            <w:r>
              <w:rPr>
                <w:rFonts w:ascii="Times New Roman" w:hAnsi="Times New Roman"/>
                <w:sz w:val="18"/>
              </w:rPr>
              <w:t>0.25</w:t>
            </w:r>
          </w:p>
        </w:tc>
        <w:tc>
          <w:tcPr>
            <w:tcW w:type="dxa" w:w="1337"/>
            <w:tcMar>
              <w:top w:w="60" w:type="dxa"/>
              <w:bottom w:w="60" w:type="dxa"/>
              <w:left w:w="80" w:type="dxa"/>
              <w:right w:w="80" w:type="dxa"/>
            </w:tcMar>
            <w:shd w:fill="F9F9F9"/>
          </w:tcPr>
          <w:p>
            <w:r>
              <w:rPr>
                <w:rFonts w:ascii="Times New Roman" w:hAnsi="Times New Roman"/>
                <w:sz w:val="18"/>
              </w:rPr>
              <w:t>0.05</w:t>
            </w:r>
          </w:p>
        </w:tc>
        <w:tc>
          <w:tcPr>
            <w:tcW w:type="dxa" w:w="1337"/>
            <w:tcMar>
              <w:top w:w="60" w:type="dxa"/>
              <w:bottom w:w="60" w:type="dxa"/>
              <w:left w:w="80" w:type="dxa"/>
              <w:right w:w="80" w:type="dxa"/>
            </w:tcMar>
            <w:shd w:fill="F9F9F9"/>
          </w:tcPr>
          <w:p>
            <w:r>
              <w:rPr>
                <w:rFonts w:ascii="Times New Roman" w:hAnsi="Times New Roman"/>
                <w:sz w:val="18"/>
              </w:rPr>
              <w:t>Clean separation</w:t>
            </w:r>
          </w:p>
        </w:tc>
        <w:tc>
          <w:tcPr>
            <w:tcW w:type="dxa" w:w="1337"/>
            <w:tcMar>
              <w:top w:w="60" w:type="dxa"/>
              <w:bottom w:w="60" w:type="dxa"/>
              <w:left w:w="80" w:type="dxa"/>
              <w:right w:w="80" w:type="dxa"/>
            </w:tcMar>
            <w:shd w:fill="F9F9F9"/>
          </w:tcPr>
          <w:p>
            <w:r>
              <w:rPr>
                <w:rFonts w:ascii="Times New Roman" w:hAnsi="Times New Roman"/>
                <w:sz w:val="18"/>
              </w:rPr>
              <w:t>Degenerates toward Linear PCA</w:t>
            </w:r>
          </w:p>
        </w:tc>
        <w:tc>
          <w:tcPr>
            <w:tcW w:type="dxa" w:w="1337"/>
            <w:tcMar>
              <w:top w:w="60" w:type="dxa"/>
              <w:bottom w:w="60" w:type="dxa"/>
              <w:left w:w="80" w:type="dxa"/>
              <w:right w:w="80" w:type="dxa"/>
            </w:tcMar>
            <w:shd w:fill="F9F9F9"/>
          </w:tcPr>
          <w:p>
            <w:r>
              <w:rPr>
                <w:rFonts w:ascii="Times New Roman" w:hAnsi="Times New Roman"/>
                <w:sz w:val="18"/>
              </w:rPr>
              <w:t>Low gamma creates an overly broad kernel, failing to capture regime curve</w:t>
            </w:r>
          </w:p>
        </w:tc>
      </w:tr>
      <w:tr>
        <w:tc>
          <w:tcPr>
            <w:tcW w:type="dxa" w:w="1337"/>
            <w:tcMar>
              <w:top w:w="60" w:type="dxa"/>
              <w:bottom w:w="60" w:type="dxa"/>
              <w:left w:w="80" w:type="dxa"/>
              <w:right w:w="80" w:type="dxa"/>
            </w:tcMar>
          </w:tcPr>
          <w:p>
            <w:r>
              <w:rPr>
                <w:rFonts w:ascii="Times New Roman" w:hAnsi="Times New Roman"/>
                <w:sz w:val="18"/>
              </w:rPr>
              <w:t>2</w:t>
            </w:r>
          </w:p>
        </w:tc>
        <w:tc>
          <w:tcPr>
            <w:tcW w:type="dxa" w:w="1337"/>
            <w:tcMar>
              <w:top w:w="60" w:type="dxa"/>
              <w:bottom w:w="60" w:type="dxa"/>
              <w:left w:w="80" w:type="dxa"/>
              <w:right w:w="80" w:type="dxa"/>
            </w:tcMar>
          </w:tcPr>
          <w:p>
            <w:r>
              <w:rPr>
                <w:rFonts w:ascii="Times New Roman" w:hAnsi="Times New Roman"/>
                <w:sz w:val="18"/>
              </w:rPr>
              <w:t>RBF Gamma parameter</w:t>
            </w:r>
          </w:p>
        </w:tc>
        <w:tc>
          <w:tcPr>
            <w:tcW w:type="dxa" w:w="1337"/>
            <w:tcMar>
              <w:top w:w="60" w:type="dxa"/>
              <w:bottom w:w="60" w:type="dxa"/>
              <w:left w:w="80" w:type="dxa"/>
              <w:right w:w="80" w:type="dxa"/>
            </w:tcMar>
          </w:tcPr>
          <w:p>
            <w:r>
              <w:rPr>
                <w:rFonts w:ascii="Times New Roman" w:hAnsi="Times New Roman"/>
                <w:sz w:val="18"/>
              </w:rPr>
              <w:t>0.25</w:t>
            </w:r>
          </w:p>
        </w:tc>
        <w:tc>
          <w:tcPr>
            <w:tcW w:type="dxa" w:w="1337"/>
            <w:tcMar>
              <w:top w:w="60" w:type="dxa"/>
              <w:bottom w:w="60" w:type="dxa"/>
              <w:left w:w="80" w:type="dxa"/>
              <w:right w:w="80" w:type="dxa"/>
            </w:tcMar>
          </w:tcPr>
          <w:p>
            <w:r>
              <w:rPr>
                <w:rFonts w:ascii="Times New Roman" w:hAnsi="Times New Roman"/>
                <w:sz w:val="18"/>
              </w:rPr>
              <w:t>1.00</w:t>
            </w:r>
          </w:p>
        </w:tc>
        <w:tc>
          <w:tcPr>
            <w:tcW w:type="dxa" w:w="1337"/>
            <w:tcMar>
              <w:top w:w="60" w:type="dxa"/>
              <w:bottom w:w="60" w:type="dxa"/>
              <w:left w:w="80" w:type="dxa"/>
              <w:right w:w="80" w:type="dxa"/>
            </w:tcMar>
          </w:tcPr>
          <w:p>
            <w:r>
              <w:rPr>
                <w:rFonts w:ascii="Times New Roman" w:hAnsi="Times New Roman"/>
                <w:sz w:val="18"/>
              </w:rPr>
              <w:t>Clean separation</w:t>
            </w:r>
          </w:p>
        </w:tc>
        <w:tc>
          <w:tcPr>
            <w:tcW w:type="dxa" w:w="1337"/>
            <w:tcMar>
              <w:top w:w="60" w:type="dxa"/>
              <w:bottom w:w="60" w:type="dxa"/>
              <w:left w:w="80" w:type="dxa"/>
              <w:right w:w="80" w:type="dxa"/>
            </w:tcMar>
          </w:tcPr>
          <w:p>
            <w:r>
              <w:rPr>
                <w:rFonts w:ascii="Times New Roman" w:hAnsi="Times New Roman"/>
                <w:sz w:val="18"/>
              </w:rPr>
              <w:t>Isolated cluster points</w:t>
            </w:r>
          </w:p>
        </w:tc>
        <w:tc>
          <w:tcPr>
            <w:tcW w:type="dxa" w:w="1337"/>
            <w:tcMar>
              <w:top w:w="60" w:type="dxa"/>
              <w:bottom w:w="60" w:type="dxa"/>
              <w:left w:w="80" w:type="dxa"/>
              <w:right w:w="80" w:type="dxa"/>
            </w:tcMar>
          </w:tcPr>
          <w:p>
            <w:r>
              <w:rPr>
                <w:rFonts w:ascii="Times New Roman" w:hAnsi="Times New Roman"/>
                <w:sz w:val="18"/>
              </w:rPr>
              <w:t>High gamma causes over-localization, isolating individual economic shocks</w:t>
            </w:r>
          </w:p>
        </w:tc>
      </w:tr>
      <w:tr>
        <w:tc>
          <w:tcPr>
            <w:tcW w:type="dxa" w:w="1337"/>
            <w:tcMar>
              <w:top w:w="60" w:type="dxa"/>
              <w:bottom w:w="60" w:type="dxa"/>
              <w:left w:w="80" w:type="dxa"/>
              <w:right w:w="80" w:type="dxa"/>
            </w:tcMar>
            <w:shd w:fill="F9F9F9"/>
          </w:tcPr>
          <w:p>
            <w:r>
              <w:rPr>
                <w:rFonts w:ascii="Times New Roman" w:hAnsi="Times New Roman"/>
                <w:sz w:val="18"/>
              </w:rPr>
              <w:t>3</w:t>
            </w:r>
          </w:p>
        </w:tc>
        <w:tc>
          <w:tcPr>
            <w:tcW w:type="dxa" w:w="1337"/>
            <w:tcMar>
              <w:top w:w="60" w:type="dxa"/>
              <w:bottom w:w="60" w:type="dxa"/>
              <w:left w:w="80" w:type="dxa"/>
              <w:right w:w="80" w:type="dxa"/>
            </w:tcMar>
            <w:shd w:fill="F9F9F9"/>
          </w:tcPr>
          <w:p>
            <w:r>
              <w:rPr>
                <w:rFonts w:ascii="Times New Roman" w:hAnsi="Times New Roman"/>
                <w:sz w:val="18"/>
              </w:rPr>
              <w:t>Kernel Type</w:t>
            </w:r>
          </w:p>
        </w:tc>
        <w:tc>
          <w:tcPr>
            <w:tcW w:type="dxa" w:w="1337"/>
            <w:tcMar>
              <w:top w:w="60" w:type="dxa"/>
              <w:bottom w:w="60" w:type="dxa"/>
              <w:left w:w="80" w:type="dxa"/>
              <w:right w:w="80" w:type="dxa"/>
            </w:tcMar>
            <w:shd w:fill="F9F9F9"/>
          </w:tcPr>
          <w:p>
            <w:r>
              <w:rPr>
                <w:rFonts w:ascii="Times New Roman" w:hAnsi="Times New Roman"/>
                <w:sz w:val="18"/>
              </w:rPr>
              <w:t>RBF (Gaussian)</w:t>
            </w:r>
          </w:p>
        </w:tc>
        <w:tc>
          <w:tcPr>
            <w:tcW w:type="dxa" w:w="1337"/>
            <w:tcMar>
              <w:top w:w="60" w:type="dxa"/>
              <w:bottom w:w="60" w:type="dxa"/>
              <w:left w:w="80" w:type="dxa"/>
              <w:right w:w="80" w:type="dxa"/>
            </w:tcMar>
            <w:shd w:fill="F9F9F9"/>
          </w:tcPr>
          <w:p>
            <w:r>
              <w:rPr>
                <w:rFonts w:ascii="Times New Roman" w:hAnsi="Times New Roman"/>
                <w:sz w:val="18"/>
              </w:rPr>
              <w:t>Polynomial (d=2)</w:t>
            </w:r>
          </w:p>
        </w:tc>
        <w:tc>
          <w:tcPr>
            <w:tcW w:type="dxa" w:w="1337"/>
            <w:tcMar>
              <w:top w:w="60" w:type="dxa"/>
              <w:bottom w:w="60" w:type="dxa"/>
              <w:left w:w="80" w:type="dxa"/>
              <w:right w:w="80" w:type="dxa"/>
            </w:tcMar>
            <w:shd w:fill="F9F9F9"/>
          </w:tcPr>
          <w:p>
            <w:r>
              <w:rPr>
                <w:rFonts w:ascii="Times New Roman" w:hAnsi="Times New Roman"/>
                <w:sz w:val="18"/>
              </w:rPr>
              <w:t>Clean separation</w:t>
            </w:r>
          </w:p>
        </w:tc>
        <w:tc>
          <w:tcPr>
            <w:tcW w:type="dxa" w:w="1337"/>
            <w:tcMar>
              <w:top w:w="60" w:type="dxa"/>
              <w:bottom w:w="60" w:type="dxa"/>
              <w:left w:w="80" w:type="dxa"/>
              <w:right w:w="80" w:type="dxa"/>
            </w:tcMar>
            <w:shd w:fill="F9F9F9"/>
          </w:tcPr>
          <w:p>
            <w:r>
              <w:rPr>
                <w:rFonts w:ascii="Times New Roman" w:hAnsi="Times New Roman"/>
                <w:sz w:val="18"/>
              </w:rPr>
              <w:t>Partial separation</w:t>
            </w:r>
          </w:p>
        </w:tc>
        <w:tc>
          <w:tcPr>
            <w:tcW w:type="dxa" w:w="1337"/>
            <w:tcMar>
              <w:top w:w="60" w:type="dxa"/>
              <w:bottom w:w="60" w:type="dxa"/>
              <w:left w:w="80" w:type="dxa"/>
              <w:right w:w="80" w:type="dxa"/>
            </w:tcMar>
            <w:shd w:fill="F9F9F9"/>
          </w:tcPr>
          <w:p>
            <w:r>
              <w:rPr>
                <w:rFonts w:ascii="Times New Roman" w:hAnsi="Times New Roman"/>
                <w:sz w:val="18"/>
              </w:rPr>
              <w:t>RBF kernel unrolls the non-linear cyclical orbit effectively</w:t>
            </w:r>
          </w:p>
        </w:tc>
      </w:tr>
      <w:tr>
        <w:tc>
          <w:tcPr>
            <w:tcW w:type="dxa" w:w="1337"/>
            <w:tcMar>
              <w:top w:w="60" w:type="dxa"/>
              <w:bottom w:w="60" w:type="dxa"/>
              <w:left w:w="80" w:type="dxa"/>
              <w:right w:w="80" w:type="dxa"/>
            </w:tcMar>
          </w:tcPr>
          <w:p>
            <w:r>
              <w:rPr>
                <w:rFonts w:ascii="Times New Roman" w:hAnsi="Times New Roman"/>
                <w:sz w:val="18"/>
              </w:rPr>
              <w:t>4</w:t>
            </w:r>
          </w:p>
        </w:tc>
        <w:tc>
          <w:tcPr>
            <w:tcW w:type="dxa" w:w="1337"/>
            <w:tcMar>
              <w:top w:w="60" w:type="dxa"/>
              <w:bottom w:w="60" w:type="dxa"/>
              <w:left w:w="80" w:type="dxa"/>
              <w:right w:w="80" w:type="dxa"/>
            </w:tcMar>
          </w:tcPr>
          <w:p>
            <w:r>
              <w:rPr>
                <w:rFonts w:ascii="Times New Roman" w:hAnsi="Times New Roman"/>
                <w:sz w:val="18"/>
              </w:rPr>
              <w:t>Observations Analyzed</w:t>
            </w:r>
          </w:p>
        </w:tc>
        <w:tc>
          <w:tcPr>
            <w:tcW w:type="dxa" w:w="1337"/>
            <w:tcMar>
              <w:top w:w="60" w:type="dxa"/>
              <w:bottom w:w="60" w:type="dxa"/>
              <w:left w:w="80" w:type="dxa"/>
              <w:right w:w="80" w:type="dxa"/>
            </w:tcMar>
          </w:tcPr>
          <w:p>
            <w:r>
              <w:rPr>
                <w:rFonts w:ascii="Times New Roman" w:hAnsi="Times New Roman"/>
                <w:sz w:val="18"/>
              </w:rPr>
              <w:t>203 quarters</w:t>
            </w:r>
          </w:p>
        </w:tc>
        <w:tc>
          <w:tcPr>
            <w:tcW w:type="dxa" w:w="1337"/>
            <w:tcMar>
              <w:top w:w="60" w:type="dxa"/>
              <w:bottom w:w="60" w:type="dxa"/>
              <w:left w:w="80" w:type="dxa"/>
              <w:right w:w="80" w:type="dxa"/>
            </w:tcMar>
          </w:tcPr>
          <w:p>
            <w:r>
              <w:rPr>
                <w:rFonts w:ascii="Times New Roman" w:hAnsi="Times New Roman"/>
                <w:sz w:val="18"/>
              </w:rPr>
              <w:t>100 quarters</w:t>
            </w:r>
          </w:p>
        </w:tc>
        <w:tc>
          <w:tcPr>
            <w:tcW w:type="dxa" w:w="1337"/>
            <w:tcMar>
              <w:top w:w="60" w:type="dxa"/>
              <w:bottom w:w="60" w:type="dxa"/>
              <w:left w:w="80" w:type="dxa"/>
              <w:right w:w="80" w:type="dxa"/>
            </w:tcMar>
          </w:tcPr>
          <w:p>
            <w:r>
              <w:rPr>
                <w:rFonts w:ascii="Times New Roman" w:hAnsi="Times New Roman"/>
                <w:sz w:val="18"/>
              </w:rPr>
              <w:t>Variance: 34.3%</w:t>
            </w:r>
          </w:p>
        </w:tc>
        <w:tc>
          <w:tcPr>
            <w:tcW w:type="dxa" w:w="1337"/>
            <w:tcMar>
              <w:top w:w="60" w:type="dxa"/>
              <w:bottom w:w="60" w:type="dxa"/>
              <w:left w:w="80" w:type="dxa"/>
              <w:right w:w="80" w:type="dxa"/>
            </w:tcMar>
          </w:tcPr>
          <w:p>
            <w:r>
              <w:rPr>
                <w:rFonts w:ascii="Times New Roman" w:hAnsi="Times New Roman"/>
                <w:sz w:val="18"/>
              </w:rPr>
              <w:t>Variance: 44.1%</w:t>
            </w:r>
          </w:p>
        </w:tc>
        <w:tc>
          <w:tcPr>
            <w:tcW w:type="dxa" w:w="1337"/>
            <w:tcMar>
              <w:top w:w="60" w:type="dxa"/>
              <w:bottom w:w="60" w:type="dxa"/>
              <w:left w:w="80" w:type="dxa"/>
              <w:right w:w="80" w:type="dxa"/>
            </w:tcMar>
          </w:tcPr>
          <w:p>
            <w:r>
              <w:rPr>
                <w:rFonts w:ascii="Times New Roman" w:hAnsi="Times New Roman"/>
                <w:sz w:val="18"/>
              </w:rPr>
              <w:t>Full sample captures multi-decade economic regime transitions</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