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t>ERP ID: 241108757</w:t>
      </w:r>
    </w:p>
    <w:p>
      <w:pPr>
        <w:pStyle w:val="Normal"/>
        <w:spacing w:before="0" w:after="800"/>
        <w:jc w:val="center"/>
        <w:rPr/>
      </w:pPr>
      <w: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r>
              <w:t>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r>
              <w:t>7–8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r>
              <w:t>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r>
              <w:t>10–11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r>
              <w:t>12–13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r>
              <w:t>14–15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r>
              <w:t>16–20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r>
              <w:t>21–24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r>
              <w:t>25–26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r>
              <w:t>27–28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r>
              <w:t>29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r>
              <w:t>30–33</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r>
              <w:t>500 frames (simulated)</w:t>
            </w:r>
          </w:p>
        </w:tc>
        <w:tc>
          <w:tcPr>
            <w:tcW w:w="1657" w:type="dxa"/>
            <w:tcBorders/>
            <w:vAlign w:val="center"/>
          </w:tcPr>
          <w:p>
            <w:r>
              <w:t>person, fire</w:t>
            </w:r>
          </w:p>
        </w:tc>
        <w:tc>
          <w:tcPr>
            <w:tcW w:w="1656" w:type="dxa"/>
            <w:tcBorders/>
            <w:vAlign w:val="center"/>
          </w:tcPr>
          <w:p>
            <w:r>
              <w:t>YOLO txt</w:t>
            </w:r>
          </w:p>
        </w:tc>
        <w:tc>
          <w:tcPr>
            <w:tcW w:w="1655" w:type="dxa"/>
            <w:tcBorders/>
            <w:vAlign w:val="center"/>
          </w:tcPr>
          <w:p>
            <w:r>
              <w:t>Internal / Authorized</w:t>
            </w:r>
          </w:p>
        </w:tc>
        <w:tc>
          <w:tcPr>
            <w:tcW w:w="1657" w:type="dxa"/>
            <w:tcBorders/>
            <w:vAlign w:val="center"/>
          </w:tcPr>
          <w:p>
            <w:r>
              <w:t>Completed</w:t>
            </w:r>
          </w:p>
        </w:tc>
      </w:tr>
    </w:tbl>
    <w:p>
      <w:pPr>
        <w:pStyle w:val="Normal"/>
        <w:jc w:val="both"/>
        <w:rPr/>
      </w:pPr>
      <w:r>
        <w:t>All dataset sizes, academic/research licenses, and annotation structures were verified before training. This validation prevented incompatible annotation format conflicts and ensured robust model performance.</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t>Interpretation: The empirical tracking evaluations demonstrate that ByteTrack achieves a perfect 100.0% count accuracy on less occluded scenes while maintaining high throughput. Although BoT-SORT incorporates camera motion compensation that helps in highly dynamic environments, its extra CPU overhead makes ByteTrack the preferred choice for real-time edge processing.</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hyperlink r:id="rId10">
              <w:r>
                <w:rPr>
                  <w:color w:val="0000FF"/>
                  <w:u w:val="single"/>
                </w:rPr>
                <w:t>GitHub: Computer-Vision-CCTV-Tracking</w:t>
              </w:r>
            </w:hyperlink>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hyperlink r:id="rId12">
              <w:r>
                <w:rPr>
                  <w:color w:val="0000FF"/>
                  <w:u w:val="single"/>
                </w:rPr>
                <w:t>GitHub: ultralytics/assets</w:t>
              </w:r>
            </w:hyperlink>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hyperlink r:id="rId13">
              <w:r>
                <w:rPr>
                  <w:color w:val="0000FF"/>
                  <w:u w:val="single"/>
                </w:rPr>
                <w:t>Oxford: TownCentre Dataset</w:t>
              </w:r>
            </w:hyperlink>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hyperlink r:id="rId10">
              <w:r>
                <w:rPr>
                  <w:color w:val="0000FF"/>
                  <w:u w:val="single"/>
                </w:rPr>
                <w:t>GitHub: Computer-Vision-CCTV-Tracking</w:t>
              </w:r>
            </w:hyperlink>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r>
        <w:rPr>
          <w:b/>
        </w:rPr>
        <w:t xml:space="preserve">Repository Link: </w:t>
      </w:r>
      <w:hyperlink r:id="rId10">
        <w:r>
          <w:rPr>
            <w:color w:val="0000FF"/>
            <w:u w:val="single"/>
          </w:rPr>
          <w:t>https://github.com/Priyanshu-git78/Computer-Vision-CCTV-Tracking</w:t>
        </w:r>
      </w:hyperlink>
      <w:r>
        <w:br/>
      </w:r>
      <w:r>
        <w:rPr>
          <w:b/>
        </w:rPr>
        <w:t xml:space="preserve">Hugging Face Model Hub: </w:t>
      </w:r>
      <w:hyperlink r:id="rId11">
        <w:r>
          <w:rPr>
            <w:color w:val="0000FF"/>
            <w:u w:val="single"/>
          </w:rPr>
          <w:t>https://huggingface.co/Priyanshu-68/yolov8-cctv-tracking-models</w:t>
        </w:r>
      </w:hyperlink>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hyperlink" Target="https://github.com/Priyanshu-git78/Computer-Vision-CCTV-Tracking" TargetMode="External"/><Relationship Id="rId11" Type="http://schemas.openxmlformats.org/officeDocument/2006/relationships/hyperlink" Target="https://huggingface.co/Priyanshu-68/yolov8-cctv-tracking-models" TargetMode="External"/><Relationship Id="rId12" Type="http://schemas.openxmlformats.org/officeDocument/2006/relationships/hyperlink" Target="https://github.com/ultralytics/assets" TargetMode="External"/><Relationship Id="rId13" Type="http://schemas.openxmlformats.org/officeDocument/2006/relationships/hyperlink" Target="https://www.robots.ox.ac.uk/ActiveVision/Research/Projects/TownCentre/index.xml"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