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1A73E8"/>
          <w:sz w:val="48"/>
        </w:rPr>
        <w:t>EASY BUILD: CORPORATE HISTORY AND OVERVIEW</w:t>
      </w:r>
    </w:p>
    <w:p>
      <w:r>
        <w:rPr>
          <w:b/>
        </w:rPr>
        <w:t xml:space="preserve">Document ID: </w:t>
      </w:r>
      <w:r>
        <w:t>EB-CORP-001</w:t>
        <w:br/>
      </w:r>
      <w:r>
        <w:rPr>
          <w:b/>
        </w:rPr>
        <w:t xml:space="preserve">Department: </w:t>
      </w:r>
      <w:r>
        <w:t>Corporate Strategy</w:t>
        <w:br/>
      </w:r>
      <w:r>
        <w:rPr>
          <w:b/>
        </w:rPr>
        <w:t xml:space="preserve">Owner: </w:t>
      </w:r>
      <w:r>
        <w:t>Rajesh Kumar (CEO)</w:t>
        <w:br/>
      </w:r>
      <w:r>
        <w:rPr>
          <w:b/>
        </w:rPr>
        <w:t xml:space="preserve">Version: </w:t>
      </w:r>
      <w:r>
        <w:t>4.2</w:t>
        <w:br/>
      </w:r>
      <w:r>
        <w:rPr>
          <w:b/>
        </w:rPr>
        <w:t xml:space="preserve">Effective Date: </w:t>
      </w:r>
      <w:r>
        <w:t>2026-01-10</w:t>
        <w:br/>
      </w:r>
      <w:r>
        <w:rPr>
          <w:b/>
        </w:rPr>
        <w:t xml:space="preserve">Classification: </w:t>
      </w:r>
      <w:r>
        <w:t>Internal Confidential</w:t>
      </w:r>
    </w:p>
    <w:p>
      <w:pPr>
        <w:pStyle w:val="Heading1"/>
        <w:spacing w:before="240" w:after="120"/>
      </w:pPr>
      <w:r>
        <w:rPr>
          <w:rFonts w:ascii="Arial" w:hAnsi="Arial"/>
          <w:b/>
          <w:i w:val="0"/>
          <w:color w:val="1A73E8"/>
          <w:sz w:val="36"/>
        </w:rPr>
        <w:t>Table of Contents</w:t>
      </w:r>
    </w:p>
    <w:p>
      <w:r>
        <w:t>1. Founding Story &amp; Vision</w:t>
        <w:br/>
        <w:t>2. B2B2C Business Model &amp; Platform Expansion</w:t>
        <w:br/>
        <w:t>3. Department Breakdown &amp; Governance</w:t>
        <w:br/>
        <w:t>4. Digital Platform Roadmap &amp; Future Growth</w:t>
      </w:r>
    </w:p>
    <w:p>
      <w:pPr>
        <w:pStyle w:val="Heading1"/>
        <w:spacing w:before="240" w:after="120"/>
      </w:pPr>
      <w:r>
        <w:rPr>
          <w:rFonts w:ascii="Arial" w:hAnsi="Arial"/>
          <w:b/>
          <w:i w:val="0"/>
          <w:color w:val="1A73E8"/>
          <w:sz w:val="36"/>
        </w:rPr>
        <w:t>1. Founding Story &amp; Vision</w:t>
      </w:r>
    </w:p>
    <w:p>
      <w:r>
        <w:t>EASY BUILD was founded in 2021 with the vision of organizing the highly fragmented Indian construction and building-materials supply chain. Historically, homeowners and small contractors struggled with fluctuating prices, inconsistent material quality, and unreliable delivery schedules. Our platform integrates physical experience centers with digital commerce, creating transparency and trust.</w:t>
      </w:r>
    </w:p>
    <w:p>
      <w:r>
        <w:t>Hydration reaction starts as soon as water meets the cement particles. Proper curing for a minimum of 7 to 10 days is vital to prevent early moisture loss and ensure target compressive strength is met.</w:t>
        <w:br/>
        <w:br/>
        <w:t>Additionally, fly ash addition in Portland Pozzolana Cement reacts chemically with calcium hydroxide released during hydration, forming additional calcium silicate hydrates (C-S-H) that contribute to long-term strength and reduce permeability.</w:t>
        <w:br/>
        <w:br/>
        <w:t>Consequently, ordinary Portland Cement is manufactured by pulverizing clinker consisting of hydraulic calcium silicates, usually containing one or more forms of calcium sulfate as an interground addition.</w:t>
        <w:br/>
        <w:br/>
        <w:t>Moreover, hydration reaction starts as soon as water meets the cement particles. Proper curing for a minimum of 7 to 10 days is vital to prevent early moisture loss and ensure target compressive strength is met.</w:t>
        <w:br/>
        <w:br/>
        <w:t>Furthermore, hydration reaction starts as soon as water meets the cement particles. Proper curing for a minimum of 7 to 10 days is vital to prevent early moisture loss and ensure target compressive strength is met.</w:t>
        <w:br/>
        <w:br/>
        <w:t>Specifically, hydration reaction starts as soon as water meets the cement particles. Proper curing for a minimum of 7 to 10 days is vital to prevent early moisture loss and ensure target compressive strength is met.</w:t>
        <w:br/>
        <w:br/>
        <w:t>In this context, fly ash addition in Portland Pozzolana Cement reacts chemically with calcium hydroxide released during hydration, forming additional calcium silicate hydrates (C-S-H) that contribute to long-term strength and reduce permeability.</w:t>
        <w:br/>
        <w:br/>
        <w:t>Additionally, ordinary Portland Cement is manufactured by pulverizing clinker consisting of hydraulic calcium silicates, usually containing one or more forms of calcium sulfate as an interground addition.</w:t>
        <w:br/>
        <w:br/>
        <w:t>Specifically, fly ash addition in Portland Pozzolana Cement reacts chemically with calcium hydroxide released during hydration, forming additional calcium silicate hydrates (C-S-H) that contribute to long-term strength and reduce permeability.</w:t>
        <w:br/>
        <w:br/>
        <w:t>Additionally, storage conditions for cement must be moisture-free. Piles must be stacked on elevated wooden planks, at least 15cm above floor level and 30cm away from brick walls to prevent humidity absorption and lump formation.</w:t>
        <w:br/>
        <w:br/>
        <w:t>Moreover, storage conditions for cement must be moisture-free. Piles must be stacked on elevated wooden planks, at least 15cm above floor level and 30cm away from brick walls to prevent humidity absorption and lump formation.</w:t>
        <w:br/>
        <w:br/>
        <w:t>Additionally, hydration reaction starts as soon as water meets the cement particles. Proper curing for a minimum of 7 to 10 days is vital to prevent early moisture loss and ensure target compressive strength is met.</w:t>
        <w:br/>
        <w:br/>
        <w:t>Additionally, storage conditions for cement must be moisture-free. Piles must be stacked on elevated wooden planks, at least 15cm above floor level and 30cm away from brick walls to prevent humidity absorption and lump formation.</w:t>
        <w:br/>
        <w:br/>
        <w:t>Consequently, concrete structures must be designed in accordance with standard design codes. The grade of concrete selected must match the environmental exposure conditions to prevent carbonation, chloride attack, and reinforcing steel corrosion.</w:t>
        <w:br/>
        <w:br/>
        <w:t>Specifically, storage conditions for cement must be moisture-free. Piles must be stacked on elevated wooden planks, at least 15cm above floor level and 30cm away from brick walls to prevent humidity absorption and lump formation.</w:t>
        <w:br/>
        <w:br/>
        <w:t>In this context, concrete structures must be designed in accordance with standard design codes. The grade of concrete selected must match the environmental exposure conditions to prevent carbonation, chloride attack, and reinforcing steel corrosion.</w:t>
        <w:br/>
        <w:br/>
        <w:t>In this context, ordinary Portland Cement is manufactured by pulverizing clinker consisting of hydraulic calcium silicates, usually containing one or more forms of calcium sulfate as an interground addition.</w:t>
        <w:br/>
        <w:br/>
        <w:t>Furthermore, storage conditions for cement must be moisture-free. Piles must be stacked on elevated wooden planks, at least 15cm above floor level and 30cm away from brick walls to prevent humidity absorption and lump formation.</w:t>
        <w:br/>
        <w:br/>
        <w:t>Furthermore, storage conditions for cement must be moisture-free. Piles must be stacked on elevated wooden planks, at least 15cm above floor level and 30cm away from brick walls to prevent humidity absorption and lump formation.</w:t>
        <w:br/>
        <w:br/>
        <w:t>In this context, ordinary Portland Cement is manufactured by pulverizing clinker consisting of hydraulic calcium silicates, usually containing one or more forms of calcium sulfate as an interground addition.</w:t>
        <w:br/>
        <w:br/>
        <w:t>In this context, storage conditions for cement must be moisture-free. Piles must be stacked on elevated wooden planks, at least 15cm above floor level and 30cm away from brick walls to prevent humidity absorption and lump formation.</w:t>
        <w:br/>
        <w:br/>
        <w:t>Moreover, ordinary Portland Cement is manufactured by pulverizing clinker consisting of hydraulic calcium silicates, usually containing one or more forms of calcium sulfate as an interground addition.</w:t>
        <w:br/>
        <w:br/>
        <w:t>Additionally, ordinary Portland Cement is manufactured by pulverizing clinker consisting of hydraulic calcium silicates, usually containing one or more forms of calcium sulfate as an interground addition.</w:t>
        <w:br/>
        <w:br/>
        <w:t>Specifically, concrete structures must be designed in accordance with standard design codes. The grade of concrete selected must match the environmental exposure conditions to prevent carbonation, chloride attack, and reinforcing steel corrosion.</w:t>
        <w:br/>
        <w:br/>
        <w:t>Moreover, fly ash addition in Portland Pozzolana Cement reacts chemically with calcium hydroxide released during hydration, forming additional calcium silicate hydrates (C-S-H) that contribute to long-term strength and reduce permeability.</w:t>
        <w:br/>
        <w:br/>
        <w:t>Additionally, storage conditions for cement must be moisture-free. Piles must be stacked on elevated wooden planks, at least 15cm above floor level and 30cm away from brick walls to prevent humidity absorption and lump formation.</w:t>
        <w:br/>
        <w:br/>
        <w:t>Specifically, concrete structures must be designed in accordance with standard design codes. The grade of concrete selected must match the environmental exposure conditions to prevent carbonation, chloride attack, and reinforcing steel corrosion.</w:t>
        <w:br/>
        <w:br/>
        <w:t>Specifically, fly ash addition in Portland Pozzolana Cement reacts chemically with calcium hydroxide released during hydration, forming additional calcium silicate hydrates (C-S-H) that contribute to long-term strength and reduce permeability.</w:t>
        <w:br/>
        <w:br/>
        <w:t>Moreover, storage conditions for cement must be moisture-free. Piles must be stacked on elevated wooden planks, at least 15cm above floor level and 30cm away from brick walls to prevent humidity absorption and lump formation.</w:t>
        <w:br/>
        <w:br/>
        <w:t>In this context, concrete structures must be designed in accordance with standard design codes. The grade of concrete selected must match the environmental exposure conditions to prevent carbonation, chloride attack, and reinforcing steel corrosion.</w:t>
        <w:br/>
        <w:br/>
        <w:t>Consequently, ordinary Portland Cement is manufactured by pulverizing clinker consisting of hydraulic calcium silicates, usually containing one or more forms of calcium sulfate as an interground addition.</w:t>
        <w:br/>
        <w:br/>
        <w:t>In this context, fly ash addition in Portland Pozzolana Cement reacts chemically with calcium hydroxide released during hydration, forming additional calcium silicate hydrates (C-S-H) that contribute to long-term strength and reduce permeability.</w:t>
        <w:br/>
        <w:br/>
        <w:t>Moreover, storage conditions for cement must be moisture-free. Piles must be stacked on elevated wooden planks, at least 15cm above floor level and 30cm away from brick walls to prevent humidity absorption and lump formation.</w:t>
        <w:br/>
        <w:br/>
        <w:t>Additionally, storage conditions for cement must be moisture-free. Piles must be stacked on elevated wooden planks, at least 15cm above floor level and 30cm away from brick walls to prevent humidity absorption and lump formation.</w:t>
        <w:br/>
        <w:br/>
        <w:t>Moreover, storage conditions for cement must be moisture-free. Piles must be stacked on elevated wooden planks, at least 15cm above floor level and 30cm away from brick walls to prevent humidity absorption and lump formation.</w:t>
        <w:br/>
        <w:br/>
        <w:t>Consequently, storage conditions for cement must be moisture-free. Piles must be stacked on elevated wooden planks, at least 15cm above floor level and 30cm away from brick walls to prevent humidity absorption and lump formation.</w:t>
        <w:br/>
        <w:br/>
        <w:t>Furthermore, concrete structures must be designed in accordance with standard design codes. The grade of concrete selected must match the environmental exposure conditions to prevent carbonation, chloride attack, and reinforcing steel corrosion.</w:t>
        <w:br/>
        <w:br/>
        <w:t>Furthermore, fly ash addition in Portland Pozzolana Cement reacts chemically with calcium hydroxide released during hydration, forming additional calcium silicate hydrates (C-S-H) that contribute to long-term strength and reduce permeability.</w:t>
        <w:br/>
        <w:br/>
        <w:t>Consequently, fly ash addition in Portland Pozzolana Cement reacts chemically with calcium hydroxide released during hydration, forming additional calcium silicate hydrates (C-S-H) that contribute to long-term strength and reduce permeability.</w:t>
        <w:br/>
        <w:br/>
        <w:t>Consequently, fly ash addition in Portland Pozzolana Cement reacts chemically with calcium hydroxide released during hydration, forming additional calcium silicate hydrates (C-S-H) that contribute to long-term strength and reduce permeability.</w:t>
        <w:br/>
        <w:br/>
        <w:t>Additionally, ordinary Portland Cement is manufactured by pulverizing clinker consisting of hydraulic calcium silicates, usually containing one or more forms of calcium sulfate as an interground addition.</w:t>
        <w:br/>
        <w:br/>
        <w:t>Additionally, storage conditions for cement must be moisture-free. Piles must be stacked on elevated wooden planks, at least 15cm above floor level and 30cm away from brick walls to prevent humidity absorption and lump formation.</w:t>
        <w:br/>
        <w:br/>
        <w:t>Additionally, ordinary Portland Cement is manufactured by pulverizing clinker consisting of hydraulic calcium silicates, usually containing one or more forms of calcium sulfate as an interground addition.</w:t>
        <w:br/>
        <w:br/>
        <w:t>Additionally, storage conditions for cement must be moisture-free. Piles must be stacked on elevated wooden planks, at least 15cm above floor level and 30cm away from brick walls to prevent humidity absorption and lump formation.</w:t>
        <w:br/>
        <w:br/>
        <w:t>Furthermore, fly ash addition in Portland Pozzolana Cement reacts chemically with calcium hydroxide released during hydration, forming additional calcium silicate hydrates (C-S-H) that contribute to long-term strength and reduce permeability.</w:t>
        <w:br/>
        <w:br/>
        <w:t>Moreover, ordinary Portland Cement is manufactured by pulverizing clinker consisting of hydraulic calcium silicates, usually containing one or more forms of calcium sulfate as an interground addition.</w:t>
        <w:br/>
        <w:br/>
        <w:t>In this context, fly ash addition in Portland Pozzolana Cement reacts chemically with calcium hydroxide released during hydration, forming additional calcium silicate hydrates (C-S-H) that contribute to long-term strength and reduce permeability.</w:t>
        <w:br/>
        <w:br/>
        <w:t>Furthermore, fly ash addition in Portland Pozzolana Cement reacts chemically with calcium hydroxide released during hydration, forming additional calcium silicate hydrates (C-S-H) that contribute to long-term strength and reduce permeability.</w:t>
        <w:br/>
        <w:br/>
        <w:t>Consequently, ordinary Portland Cement is manufactured by pulverizing clinker consisting of hydraulic calcium silicates, usually containing one or more forms of calcium sulfate as an interground addition.</w:t>
        <w:br/>
        <w:br/>
        <w:t>Additionally, storage conditions for cement must be moisture-free. Piles must be stacked on elevated wooden planks, at least 15cm above floor level and 30cm away from brick walls to prevent humidity absorption and lump formation.</w:t>
        <w:br/>
        <w:br/>
        <w:t>Specifically, ordinary Portland Cement is manufactured by pulverizing clinker consisting of hydraulic calcium silicates, usually containing one or more forms of calcium sulfate as an interground addition.</w:t>
        <w:br/>
        <w:br/>
        <w:t>Consequently, ordinary Portland Cement is manufactured by pulverizing clinker consisting of hydraulic calcium silicates, usually containing one or more forms of calcium sulfate as an interground addition.</w:t>
        <w:br/>
        <w:br/>
        <w:t>Furthermore, storage conditions for cement must be moisture-free. Piles must be stacked on elevated wooden planks, at least 15cm above floor level and 30cm away from brick walls to prevent humidity absorption and lump formation.</w:t>
        <w:br/>
        <w:br/>
        <w:t>Moreover, ordinary Portland Cement is manufactured by pulverizing clinker consisting of hydraulic calcium silicates, usually containing one or more forms of calcium sulfate as an interground addition.</w:t>
        <w:br/>
        <w:br/>
        <w:t>Furthermore, hydration reaction starts as soon as water meets the cement particles. Proper curing for a minimum of 7 to 10 days is vital to prevent early moisture loss and ensure target compressive strength is met.</w:t>
        <w:br/>
        <w:br/>
        <w:t>Additionally, hydration reaction starts as soon as water meets the cement particles. Proper curing for a minimum of 7 to 10 days is vital to prevent early moisture loss and ensure target compressive strength is met.</w:t>
        <w:br/>
        <w:br/>
        <w:t>Moreover, ordinary Portland Cement is manufactured by pulverizing clinker consisting of hydraulic calcium silicates, usually containing one or more forms of calcium sulfate as an interground addition.</w:t>
        <w:br/>
        <w:br/>
        <w:t>Consequently, ordinary Portland Cement is manufactured by pulverizing clinker consisting of hydraulic calcium silicates, usually containing one or more forms of calcium sulfate as an interground addition.</w:t>
        <w:br/>
        <w:br/>
        <w:t>Consequently, fly ash addition in Portland Pozzolana Cement reacts chemically with calcium hydroxide released during hydration, forming additional calcium silicate hydrates (C-S-H) that contribute to long-term strength and reduce permeability.</w:t>
        <w:br/>
        <w:br/>
        <w:t>Specifically, fly ash addition in Portland Pozzolana Cement reacts chemically with calcium hydroxide released during hydration, forming additional calcium silicate hydrates (C-S-H) that contribute to long-term strength and reduce permeability.</w:t>
        <w:br/>
        <w:br/>
        <w:t>In this context, concrete structures must be designed in accordance with standard design codes. The grade of concrete selected must match the environmental exposure conditions to prevent carbonation, chloride attack, and reinforcing steel corrosion.</w:t>
        <w:br/>
        <w:br/>
        <w:t>In this context, storage conditions for cement must be moisture-free. Piles must be stacked on elevated wooden planks, at least 15cm above floor level and 30cm away from brick walls to prevent humidity absorption and lump formation.</w:t>
        <w:br/>
        <w:br/>
        <w:t>Furthermore, concrete structures must be designed in accordance with standard design codes. The grade of concrete selected must match the environmental exposure conditions to prevent carbonation, chloride attack, and reinforcing steel corrosion.</w:t>
        <w:br/>
        <w:br/>
        <w:t>Consequently, hydration reaction starts as soon as water meets the cement particles. Proper curing for a minimum of 7 to 10 days is vital to prevent early moisture loss and ensure target compressive strength is met.</w:t>
        <w:br/>
        <w:br/>
        <w:t>Consequently, storage conditions for cement must be moisture-free. Piles must be stacked on elevated wooden planks, at least 15cm above floor level and 30cm away from brick walls to prevent humidity absorption and lump formation.</w:t>
        <w:br/>
        <w:br/>
        <w:t>Specifically, storage conditions for cement must be moisture-free. Piles must be stacked on elevated wooden planks, at least 15cm above floor level and 30cm away from brick walls to prevent humidity absorption and lump formation.</w:t>
        <w:br/>
        <w:br/>
        <w:t>Consequently, fly ash addition in Portland Pozzolana Cement reacts chemically with calcium hydroxide released during hydration, forming additional calcium silicate hydrates (C-S-H) that contribute to long-term strength and reduce permeability.</w:t>
        <w:br/>
        <w:br/>
        <w:t>Specifically, storage conditions for cement must be moisture-free. Piles must be stacked on elevated wooden planks, at least 15cm above floor level and 30cm away from brick walls to prevent humidity absorption and lump formation.</w:t>
        <w:br/>
        <w:br/>
        <w:t>Specifically, hydration reaction starts as soon as water meets the cement particles. Proper curing for a minimum of 7 to 10 days is vital to prevent early moisture loss and ensure target compressive strength is met.</w:t>
        <w:br/>
        <w:br/>
        <w:t>Consequently, ordinary Portland Cement is manufactured by pulverizing clinker consisting of hydraulic calcium silicates, usually containing one or more forms of calcium sulfate as an interground addition.</w:t>
        <w:br/>
        <w:br/>
        <w:t>In this context, fly ash addition in Portland Pozzolana Cement reacts chemically with calcium hydroxide released during hydration, forming additional calcium silicate hydrates (C-S-H) that contribute to long-term strength and reduce permeability.</w:t>
        <w:br/>
        <w:br/>
        <w:t>In this context, hydration reaction starts as soon as water meets the cement particles. Proper curing for a minimum of 7 to 10 days is vital to prevent early moisture loss and ensure target compressive strength is met.</w:t>
        <w:br/>
        <w:br/>
        <w:t>In this context, ordinary Portland Cement is manufactured by pulverizing clinker consisting of hydraulic calcium silicates, usually containing one or more forms of calcium sulfate as an interground addition.</w:t>
        <w:br/>
        <w:br/>
        <w:t>In this context, hydration reaction starts as soon as water meets the cement particles. Proper curing for a minimum of 7 to 10 days is vital to prevent early moisture loss and ensure target compressive strength is met.</w:t>
        <w:br/>
        <w:br/>
        <w:t>Furthermore, ordinary Portland Cement is manufactured by pulverizing clinker consisting of hydraulic calcium silicates, usually containing one or more forms of calcium sulfate as an interground addition.</w:t>
        <w:br/>
        <w:br/>
        <w:t>Consequently, fly ash addition in Portland Pozzolana Cement reacts chemically with calcium hydroxide released during hydration, forming additional calcium silicate hydrates (C-S-H) that contribute to long-term strength and reduce permeability.</w:t>
        <w:br/>
        <w:br/>
        <w:t>Additionally, fly ash addition in Portland Pozzolana Cement reacts chemically with calcium hydroxide released during hydration, forming additional calcium silicate hydrates (C-S-H) that contribute to long-term strength and reduce permeability.</w:t>
        <w:br/>
        <w:br/>
        <w:t>Consequently, ordinary Portland Cement is manufactured by pulverizing clinker consisting of hydraulic calcium silicates, usually containing one or more forms of calcium sulfate as an interground addition.</w:t>
        <w:br/>
        <w:br/>
        <w:t>Moreover, ordinary Portland Cement is manufactured by pulverizing clinker consisting of hydraulic calcium silicates, usually containing one or more forms of calcium sulfate as an interground addition.</w:t>
      </w:r>
    </w:p>
    <w:p>
      <w:pPr>
        <w:pStyle w:val="Heading1"/>
        <w:spacing w:before="240" w:after="120"/>
      </w:pPr>
      <w:r>
        <w:rPr>
          <w:rFonts w:ascii="Arial" w:hAnsi="Arial"/>
          <w:b/>
          <w:i w:val="0"/>
          <w:color w:val="1A73E8"/>
          <w:sz w:val="36"/>
        </w:rPr>
        <w:t>2. B2B2C Business Model &amp; Platform Expansion</w:t>
      </w:r>
    </w:p>
    <w:p>
      <w:r>
        <w:t>The B2B2C model connects material manufacturers directly with dealers, distributors, real estate developers, and individual home builders. By maintaining physical Customer Experience Centres across major metros, we allow customers to touch and feel premium tiles, sanitaryware, and faucets while using 3D visualization tools to plan their spaces.</w:t>
      </w:r>
    </w:p>
    <w:p>
      <w:r>
        <w:t>Safety stock levels are calculated using historical lead time demand variance and target service level variables, ensuring protection against supplier delays or sudden market surges.</w:t>
        <w:br/>
        <w:br/>
        <w:t>Consequently, fleet dispatch operations require loading verification, vehicle roadworthiness checks, GPS tracker activation, and printouts of logistics invoices and e-way bills.</w:t>
        <w:br/>
        <w:br/>
        <w:t>Specifically, safety stock levels are calculated using historical lead time demand variance and target service level variables, ensuring protection against supplier delays or sudden market surges.</w:t>
        <w:br/>
        <w:br/>
        <w:t>Moreover, order pick-pack workflows utilize picking lists generated by WMS. Picked stock is placed in transit bins, double-checked for SKU codes, and packed in heavy-duty wraps before dispatch staging.</w:t>
        <w:br/>
        <w:br/>
        <w:t>Moreover, safety stock levels are calculated using historical lead time demand variance and target service level variables, ensuring protection against supplier delays or sudden market surges.</w:t>
        <w:br/>
        <w:br/>
        <w:t>Moreover, safety stock levels are calculated using historical lead time demand variance and target service level variables, ensuring protection against supplier delays or sudden market surges.</w:t>
        <w:br/>
        <w:br/>
        <w:t>In this context, fleet dispatch operations require loading verification, vehicle roadworthiness checks, GPS tracker activation, and printouts of logistics invoices and e-way bills.</w:t>
        <w:br/>
        <w:br/>
        <w:t>Specifically, safety stock levels are calculated using historical lead time demand variance and target service level variables, ensuring protection against supplier delays or sudden market surges.</w:t>
        <w:br/>
        <w:br/>
        <w:t>Specifically, stock put-away is guided by the Warehouse Management System (WMS), which assigns specific bin locations based on item weight, safety classification, and inventory rotation rules (FIFO/FEFO).</w:t>
        <w:br/>
        <w:br/>
        <w:t>In this context, stock put-away is guided by the Warehouse Management System (WMS), which assigns specific bin locations based on item weight, safety classification, and inventory rotation rules (FIFO/FEFO).</w:t>
        <w:br/>
        <w:br/>
        <w:t>Specifically, safety stock levels are calculated using historical lead time demand variance and target service level variables, ensuring protection against supplier delays or sudden market surges.</w:t>
        <w:br/>
        <w:br/>
        <w:t>Moreover, fleet dispatch operations require loading verification, vehicle roadworthiness checks, GPS tracker activation, and printouts of logistics invoices and e-way bills.</w:t>
        <w:br/>
        <w:br/>
        <w:t>Consequently, safety stock levels are calculated using historical lead time demand variance and target service level variables, ensuring protection against supplier delays or sudden market surges.</w:t>
        <w:br/>
        <w:br/>
        <w:t>Additionally, order pick-pack workflows utilize picking lists generated by WMS. Picked stock is placed in transit bins, double-checked for SKU codes, and packed in heavy-duty wraps before dispatch staging.</w:t>
        <w:br/>
        <w:br/>
        <w:t>Additionally, fleet dispatch operations require loading verification, vehicle roadworthiness checks, GPS tracker activation, and printouts of logistics invoices and e-way bills.</w:t>
        <w:br/>
        <w:br/>
        <w:t>Consequently, safety stock levels are calculated using historical lead time demand variance and target service level variables, ensuring protection against supplier delays or sudden market surges.</w:t>
        <w:br/>
        <w:br/>
        <w:t>Additionally, safety stock levels are calculated using historical lead time demand variance and target service level variables, ensuring protection against supplier delays or sudden market surges.</w:t>
        <w:br/>
        <w:br/>
        <w:t>Moreover, order pick-pack workflows utilize picking lists generated by WMS. Picked stock is placed in transit bins, double-checked for SKU codes, and packed in heavy-duty wraps before dispatch staging.</w:t>
        <w:br/>
        <w:br/>
        <w:t>Additionally, stock put-away is guided by the Warehouse Management System (WMS), which assigns specific bin locations based on item weight, safety classification, and inventory rotation rules (FIFO/FEFO).</w:t>
        <w:br/>
        <w:br/>
        <w:t>In this context, standard warehouse receiving processes require verification of delivery documents, inspection for physical damage, and sample testing of building materials for quality compliance.</w:t>
        <w:br/>
        <w:br/>
        <w:t>Furthermore, order pick-pack workflows utilize picking lists generated by WMS. Picked stock is placed in transit bins, double-checked for SKU codes, and packed in heavy-duty wraps before dispatch staging.</w:t>
        <w:br/>
        <w:br/>
        <w:t>Additionally, safety stock levels are calculated using historical lead time demand variance and target service level variables, ensuring protection against supplier delays or sudden market surges.</w:t>
        <w:br/>
        <w:br/>
        <w:t>In this context, stock put-away is guided by the Warehouse Management System (WMS), which assigns specific bin locations based on item weight, safety classification, and inventory rotation rules (FIFO/FEFO).</w:t>
        <w:br/>
        <w:br/>
        <w:t>In this context, safety stock levels are calculated using historical lead time demand variance and target service level variables, ensuring protection against supplier delays or sudden market surges.</w:t>
        <w:br/>
        <w:br/>
        <w:t>In this context, standard warehouse receiving processes require verification of delivery documents, inspection for physical damage, and sample testing of building materials for quality compliance.</w:t>
        <w:br/>
        <w:br/>
        <w:t>Moreover, fleet dispatch operations require loading verification, vehicle roadworthiness checks, GPS tracker activation, and printouts of logistics invoices and e-way bills.</w:t>
        <w:br/>
        <w:br/>
        <w:t>Specifically, standard warehouse receiving processes require verification of delivery documents, inspection for physical damage, and sample testing of building materials for quality compliance.</w:t>
        <w:br/>
        <w:br/>
        <w:t>Specifically, order pick-pack workflows utilize picking lists generated by WMS. Picked stock is placed in transit bins, double-checked for SKU codes, and packed in heavy-duty wraps before dispatch staging.</w:t>
        <w:br/>
        <w:br/>
        <w:t>Moreover, safety stock levels are calculated using historical lead time demand variance and target service level variables, ensuring protection against supplier delays or sudden market surges.</w:t>
        <w:br/>
        <w:br/>
        <w:t>Consequently, stock put-away is guided by the Warehouse Management System (WMS), which assigns specific bin locations based on item weight, safety classification, and inventory rotation rules (FIFO/FEFO).</w:t>
        <w:br/>
        <w:br/>
        <w:t>In this context, stock put-away is guided by the Warehouse Management System (WMS), which assigns specific bin locations based on item weight, safety classification, and inventory rotation rules (FIFO/FEFO).</w:t>
        <w:br/>
        <w:br/>
        <w:t>In this context, standard warehouse receiving processes require verification of delivery documents, inspection for physical damage, and sample testing of building materials for quality compliance.</w:t>
        <w:br/>
        <w:br/>
        <w:t>Furthermore, safety stock levels are calculated using historical lead time demand variance and target service level variables, ensuring protection against supplier delays or sudden market surges.</w:t>
        <w:br/>
        <w:br/>
        <w:t>Additionally, safety stock levels are calculated using historical lead time demand variance and target service level variables, ensuring protection against supplier delays or sudden market surges.</w:t>
        <w:br/>
        <w:br/>
        <w:t>Consequently, order pick-pack workflows utilize picking lists generated by WMS. Picked stock is placed in transit bins, double-checked for SKU codes, and packed in heavy-duty wraps before dispatch staging.</w:t>
        <w:br/>
        <w:br/>
        <w:t>Consequently, safety stock levels are calculated using historical lead time demand variance and target service level variables, ensuring protection against supplier delays or sudden market surges.</w:t>
        <w:br/>
        <w:br/>
        <w:t>Furthermore, standard warehouse receiving processes require verification of delivery documents, inspection for physical damage, and sample testing of building materials for quality compliance.</w:t>
        <w:br/>
        <w:br/>
        <w:t>Moreover, stock put-away is guided by the Warehouse Management System (WMS), which assigns specific bin locations based on item weight, safety classification, and inventory rotation rules (FIFO/FEFO).</w:t>
        <w:br/>
        <w:br/>
        <w:t>Additionally, safety stock levels are calculated using historical lead time demand variance and target service level variables, ensuring protection against supplier delays or sudden market surges.</w:t>
        <w:br/>
        <w:br/>
        <w:t>Moreover, stock put-away is guided by the Warehouse Management System (WMS), which assigns specific bin locations based on item weight, safety classification, and inventory rotation rules (FIFO/FEFO).</w:t>
        <w:br/>
        <w:br/>
        <w:t>Specifically, order pick-pack workflows utilize picking lists generated by WMS. Picked stock is placed in transit bins, double-checked for SKU codes, and packed in heavy-duty wraps before dispatch staging.</w:t>
        <w:br/>
        <w:br/>
        <w:t>Moreover, order pick-pack workflows utilize picking lists generated by WMS. Picked stock is placed in transit bins, double-checked for SKU codes, and packed in heavy-duty wraps before dispatch staging.</w:t>
        <w:br/>
        <w:br/>
        <w:t>Additionally, fleet dispatch operations require loading verification, vehicle roadworthiness checks, GPS tracker activation, and printouts of logistics invoices and e-way bills.</w:t>
        <w:br/>
        <w:br/>
        <w:t>In this context, stock put-away is guided by the Warehouse Management System (WMS), which assigns specific bin locations based on item weight, safety classification, and inventory rotation rules (FIFO/FEFO).</w:t>
        <w:br/>
        <w:br/>
        <w:t>Furthermore, fleet dispatch operations require loading verification, vehicle roadworthiness checks, GPS tracker activation, and printouts of logistics invoices and e-way bills.</w:t>
        <w:br/>
        <w:br/>
        <w:t>Specifically, stock put-away is guided by the Warehouse Management System (WMS), which assigns specific bin locations based on item weight, safety classification, and inventory rotation rules (FIFO/FEFO).</w:t>
        <w:br/>
        <w:br/>
        <w:t>Consequently, standard warehouse receiving processes require verification of delivery documents, inspection for physical damage, and sample testing of building materials for quality compliance.</w:t>
        <w:br/>
        <w:br/>
        <w:t>Additionally, safety stock levels are calculated using historical lead time demand variance and target service level variables, ensuring protection against supplier delays or sudden market surges.</w:t>
        <w:br/>
        <w:br/>
        <w:t>Furthermore, stock put-away is guided by the Warehouse Management System (WMS), which assigns specific bin locations based on item weight, safety classification, and inventory rotation rules (FIFO/FEFO).</w:t>
        <w:br/>
        <w:br/>
        <w:t>Moreover, fleet dispatch operations require loading verification, vehicle roadworthiness checks, GPS tracker activation, and printouts of logistics invoices and e-way bills.</w:t>
        <w:br/>
        <w:br/>
        <w:t>Specifically, order pick-pack workflows utilize picking lists generated by WMS. Picked stock is placed in transit bins, double-checked for SKU codes, and packed in heavy-duty wraps before dispatch staging.</w:t>
        <w:br/>
        <w:br/>
        <w:t>In this context, fleet dispatch operations require loading verification, vehicle roadworthiness checks, GPS tracker activation, and printouts of logistics invoices and e-way bills.</w:t>
        <w:br/>
        <w:br/>
        <w:t>Consequently, order pick-pack workflows utilize picking lists generated by WMS. Picked stock is placed in transit bins, double-checked for SKU codes, and packed in heavy-duty wraps before dispatch staging.</w:t>
        <w:br/>
        <w:br/>
        <w:t>Consequently, standard warehouse receiving processes require verification of delivery documents, inspection for physical damage, and sample testing of building materials for quality compliance.</w:t>
        <w:br/>
        <w:br/>
        <w:t>Additionally, fleet dispatch operations require loading verification, vehicle roadworthiness checks, GPS tracker activation, and printouts of logistics invoices and e-way bills.</w:t>
        <w:br/>
        <w:br/>
        <w:t>Specifically, standard warehouse receiving processes require verification of delivery documents, inspection for physical damage, and sample testing of building materials for quality compliance.</w:t>
        <w:br/>
        <w:br/>
        <w:t>Additionally, standard warehouse receiving processes require verification of delivery documents, inspection for physical damage, and sample testing of building materials for quality compliance.</w:t>
        <w:br/>
        <w:br/>
        <w:t>In this context, safety stock levels are calculated using historical lead time demand variance and target service level variables, ensuring protection against supplier delays or sudden market surges.</w:t>
        <w:br/>
        <w:br/>
        <w:t>In this context, fleet dispatch operations require loading verification, vehicle roadworthiness checks, GPS tracker activation, and printouts of logistics invoices and e-way bills.</w:t>
        <w:br/>
        <w:br/>
        <w:t>Moreover, standard warehouse receiving processes require verification of delivery documents, inspection for physical damage, and sample testing of building materials for quality compliance.</w:t>
        <w:br/>
        <w:br/>
        <w:t>In this context, order pick-pack workflows utilize picking lists generated by WMS. Picked stock is placed in transit bins, double-checked for SKU codes, and packed in heavy-duty wraps before dispatch staging.</w:t>
        <w:br/>
        <w:br/>
        <w:t>Specifically, safety stock levels are calculated using historical lead time demand variance and target service level variables, ensuring protection against supplier delays or sudden market surges.</w:t>
        <w:br/>
        <w:br/>
        <w:t>Moreover, stock put-away is guided by the Warehouse Management System (WMS), which assigns specific bin locations based on item weight, safety classification, and inventory rotation rules (FIFO/FEFO).</w:t>
        <w:br/>
        <w:br/>
        <w:t>Furthermore, order pick-pack workflows utilize picking lists generated by WMS. Picked stock is placed in transit bins, double-checked for SKU codes, and packed in heavy-duty wraps before dispatch staging.</w:t>
        <w:br/>
        <w:br/>
        <w:t>Consequently, safety stock levels are calculated using historical lead time demand variance and target service level variables, ensuring protection against supplier delays or sudden market surges.</w:t>
        <w:br/>
        <w:br/>
        <w:t>Consequently, fleet dispatch operations require loading verification, vehicle roadworthiness checks, GPS tracker activation, and printouts of logistics invoices and e-way bills.</w:t>
        <w:br/>
        <w:br/>
        <w:t>Furthermore, stock put-away is guided by the Warehouse Management System (WMS), which assigns specific bin locations based on item weight, safety classification, and inventory rotation rules (FIFO/FEFO).</w:t>
        <w:br/>
        <w:br/>
        <w:t>Additionally, fleet dispatch operations require loading verification, vehicle roadworthiness checks, GPS tracker activation, and printouts of logistics invoices and e-way bills.</w:t>
        <w:br/>
        <w:br/>
        <w:t>Furthermore, stock put-away is guided by the Warehouse Management System (WMS), which assigns specific bin locations based on item weight, safety classification, and inventory rotation rules (FIFO/FEFO).</w:t>
        <w:br/>
        <w:br/>
        <w:t>Additionally, standard warehouse receiving processes require verification of delivery documents, inspection for physical damage, and sample testing of building materials for quality compliance.</w:t>
        <w:br/>
        <w:br/>
        <w:t>Specifically, standard warehouse receiving processes require verification of delivery documents, inspection for physical damage, and sample testing of building materials for quality compliance.</w:t>
        <w:br/>
        <w:br/>
        <w:t>In this context, standard warehouse receiving processes require verification of delivery documents, inspection for physical damage, and sample testing of building materials for quality compliance.</w:t>
        <w:br/>
        <w:br/>
        <w:t>In this context, safety stock levels are calculated using historical lead time demand variance and target service level variables, ensuring protection against supplier delays or sudden market surges.</w:t>
        <w:br/>
        <w:br/>
        <w:t>Specifically, standard warehouse receiving processes require verification of delivery documents, inspection for physical damage, and sample testing of building materials for quality compliance.</w:t>
        <w:br/>
        <w:br/>
        <w:t>Furthermore, stock put-away is guided by the Warehouse Management System (WMS), which assigns specific bin locations based on item weight, safety classification, and inventory rotation rules (FIFO/FEFO).</w:t>
        <w:br/>
        <w:br/>
        <w:t>Furthermore, order pick-pack workflows utilize picking lists generated by WMS. Picked stock is placed in transit bins, double-checked for SKU codes, and packed in heavy-duty wraps before dispatch staging.</w:t>
        <w:br/>
        <w:br/>
        <w:t>Additionally, order pick-pack workflows utilize picking lists generated by WMS. Picked stock is placed in transit bins, double-checked for SKU codes, and packed in heavy-duty wraps before dispatch staging.</w:t>
        <w:br/>
        <w:br/>
        <w:t>Moreover, fleet dispatch operations require loading verification, vehicle roadworthiness checks, GPS tracker activation, and printouts of logistics invoices and e-way bills.</w:t>
        <w:br/>
        <w:br/>
        <w:t>Furthermore, safety stock levels are calculated using historical lead time demand variance and target service level variables, ensuring protection against supplier delays or sudden market surges.</w:t>
        <w:br/>
        <w:br/>
        <w:t>Specifically, stock put-away is guided by the Warehouse Management System (WMS), which assigns specific bin locations based on item weight, safety classification, and inventory rotation rules (FIFO/FEFO).</w:t>
        <w:br/>
        <w:br/>
        <w:t>Specifically, order pick-pack workflows utilize picking lists generated by WMS. Picked stock is placed in transit bins, double-checked for SKU codes, and packed in heavy-duty wraps before dispatch staging.</w:t>
        <w:br/>
        <w:br/>
        <w:t>Additionally, stock put-away is guided by the Warehouse Management System (WMS), which assigns specific bin locations based on item weight, safety classification, and inventory rotation rules (FIFO/FEFO).</w:t>
        <w:br/>
        <w:br/>
        <w:t>Furthermore, order pick-pack workflows utilize picking lists generated by WMS. Picked stock is placed in transit bins, double-checked for SKU codes, and packed in heavy-duty wraps before dispatch staging.</w:t>
        <w:br/>
        <w:br/>
        <w:t>Specifically, fleet dispatch operations require loading verification, vehicle roadworthiness checks, GPS tracker activation, and printouts of logistics invoices and e-way bills.</w:t>
        <w:br/>
        <w:br/>
        <w:t>Specifically, fleet dispatch operations require loading verification, vehicle roadworthiness checks, GPS tracker activation, and printouts of logistics invoices and e-way bills.</w:t>
        <w:br/>
        <w:br/>
        <w:t>Consequently, safety stock levels are calculated using historical lead time demand variance and target service level variables, ensuring protection against supplier delays or sudden market surges.</w:t>
        <w:br/>
        <w:br/>
        <w:t>Consequently, stock put-away is guided by the Warehouse Management System (WMS), which assigns specific bin locations based on item weight, safety classification, and inventory rotation rules (FIFO/FEFO).</w:t>
        <w:br/>
        <w:br/>
        <w:t>Furthermore, stock put-away is guided by the Warehouse Management System (WMS), which assigns specific bin locations based on item weight, safety classification, and inventory rotation rules (FIFO/FEFO).</w:t>
        <w:br/>
        <w:br/>
        <w:t>Moreover, stock put-away is guided by the Warehouse Management System (WMS), which assigns specific bin locations based on item weight, safety classification, and inventory rotation rules (FIFO/FEFO).</w:t>
        <w:br/>
        <w:br/>
        <w:t>Consequently, standard warehouse receiving processes require verification of delivery documents, inspection for physical damage, and sample testing of building materials for quality compliance.</w:t>
        <w:br/>
        <w:br/>
        <w:t>Moreover, fleet dispatch operations require loading verification, vehicle roadworthiness checks, GPS tracker activation, and printouts of logistics invoices and e-way bills.</w:t>
        <w:br/>
        <w:br/>
        <w:t>In this context, safety stock levels are calculated using historical lead time demand variance and target service level variables, ensuring protection against supplier delays or sudden market surges.</w:t>
        <w:br/>
        <w:br/>
        <w:t>Consequently, safety stock levels are calculated using historical lead time demand variance and target service level variables, ensuring protection against supplier delays or sudden market surges.</w:t>
        <w:br/>
        <w:br/>
        <w:t>Consequently, fleet dispatch operations require loading verification, vehicle roadworthiness checks, GPS tracker activation, and printouts of logistics invoices and e-way bills.</w:t>
        <w:br/>
        <w:br/>
        <w:t>Additionally, stock put-away is guided by the Warehouse Management System (WMS), which assigns specific bin locations based on item weight, safety classification, and inventory rotation rules (FIFO/FEFO).</w:t>
        <w:br/>
        <w:br/>
        <w:t>In this context, fleet dispatch operations require loading verification, vehicle roadworthiness checks, GPS tracker activation, and printouts of logistics invoices and e-way bills.</w:t>
        <w:br/>
        <w:br/>
        <w:t>Specifically, safety stock levels are calculated using historical lead time demand variance and target service level variables, ensuring protection against supplier delays or sudden market surges.</w:t>
        <w:br/>
        <w:br/>
        <w:t>Consequently, safety stock levels are calculated using historical lead time demand variance and target service level variables, ensuring protection against supplier delays or sudden market surges.</w:t>
      </w:r>
    </w:p>
    <w:p>
      <w:pPr>
        <w:pStyle w:val="Heading2"/>
        <w:spacing w:before="200" w:after="80"/>
      </w:pPr>
      <w:r>
        <w:rPr>
          <w:rFonts w:ascii="Arial" w:hAnsi="Arial"/>
          <w:b/>
          <w:i w:val="0"/>
          <w:color w:val="34A853"/>
          <w:sz w:val="28"/>
        </w:rPr>
        <w:t>Department Heads &amp; Key Contact Information</w:t>
      </w:r>
    </w:p>
    <w:tbl>
      <w:tblPr>
        <w:tblW w:type="auto" w:w="0"/>
        <w:tblLook w:firstColumn="1" w:firstRow="1" w:lastColumn="0" w:lastRow="0" w:noHBand="0" w:noVBand="1" w:val="04A0"/>
      </w:tblPr>
      <w:tblGrid>
        <w:gridCol w:w="2880"/>
        <w:gridCol w:w="2880"/>
        <w:gridCol w:w="2880"/>
      </w:tblGrid>
      <w:tr>
        <w:tc>
          <w:tcPr>
            <w:tcW w:type="dxa" w:w="2880"/>
            <w:shd w:fill="1A73E8"/>
          </w:tcPr>
          <w:p>
            <w:r>
              <w:rPr>
                <w:b/>
                <w:color w:val="FFFFFF"/>
              </w:rPr>
              <w:t>Role</w:t>
            </w:r>
          </w:p>
        </w:tc>
        <w:tc>
          <w:tcPr>
            <w:tcW w:type="dxa" w:w="2880"/>
            <w:shd w:fill="1A73E8"/>
          </w:tcPr>
          <w:p>
            <w:r>
              <w:rPr>
                <w:b/>
                <w:color w:val="FFFFFF"/>
              </w:rPr>
              <w:t>Name</w:t>
            </w:r>
          </w:p>
        </w:tc>
        <w:tc>
          <w:tcPr>
            <w:tcW w:type="dxa" w:w="2880"/>
            <w:shd w:fill="1A73E8"/>
          </w:tcPr>
          <w:p>
            <w:r>
              <w:rPr>
                <w:b/>
                <w:color w:val="FFFFFF"/>
              </w:rPr>
              <w:t>Office Location</w:t>
            </w:r>
          </w:p>
        </w:tc>
      </w:tr>
      <w:tr>
        <w:tc>
          <w:tcPr>
            <w:tcW w:type="dxa" w:w="2880"/>
            <w:tcMar>
              <w:top w:w="100" w:type="dxa"/>
              <w:bottom w:w="100" w:type="dxa"/>
              <w:left w:w="150" w:type="dxa"/>
              <w:right w:w="150" w:type="dxa"/>
            </w:tcMar>
          </w:tcPr>
          <w:p>
            <w:r>
              <w:t>CEO</w:t>
            </w:r>
          </w:p>
        </w:tc>
        <w:tc>
          <w:tcPr>
            <w:tcW w:type="dxa" w:w="2880"/>
            <w:tcMar>
              <w:top w:w="100" w:type="dxa"/>
              <w:bottom w:w="100" w:type="dxa"/>
              <w:left w:w="150" w:type="dxa"/>
              <w:right w:w="150" w:type="dxa"/>
            </w:tcMar>
          </w:tcPr>
          <w:p>
            <w:r>
              <w:t>Rajesh Kumar</w:t>
            </w:r>
          </w:p>
        </w:tc>
        <w:tc>
          <w:tcPr>
            <w:tcW w:type="dxa" w:w="2880"/>
            <w:tcMar>
              <w:top w:w="100" w:type="dxa"/>
              <w:bottom w:w="100" w:type="dxa"/>
              <w:left w:w="150" w:type="dxa"/>
              <w:right w:w="150" w:type="dxa"/>
            </w:tcMar>
          </w:tcPr>
          <w:p>
            <w:r>
              <w:t>HQ-DEL-4A</w:t>
            </w:r>
          </w:p>
        </w:tc>
      </w:tr>
      <w:tr>
        <w:tc>
          <w:tcPr>
            <w:tcW w:type="dxa" w:w="2880"/>
            <w:tcMar>
              <w:top w:w="100" w:type="dxa"/>
              <w:bottom w:w="100" w:type="dxa"/>
              <w:left w:w="150" w:type="dxa"/>
              <w:right w:w="150" w:type="dxa"/>
            </w:tcMar>
          </w:tcPr>
          <w:p>
            <w:r>
              <w:t>VP Sales</w:t>
            </w:r>
          </w:p>
        </w:tc>
        <w:tc>
          <w:tcPr>
            <w:tcW w:type="dxa" w:w="2880"/>
            <w:tcMar>
              <w:top w:w="100" w:type="dxa"/>
              <w:bottom w:w="100" w:type="dxa"/>
              <w:left w:w="150" w:type="dxa"/>
              <w:right w:w="150" w:type="dxa"/>
            </w:tcMar>
          </w:tcPr>
          <w:p>
            <w:r>
              <w:t>Priya Sharma</w:t>
            </w:r>
          </w:p>
        </w:tc>
        <w:tc>
          <w:tcPr>
            <w:tcW w:type="dxa" w:w="2880"/>
            <w:tcMar>
              <w:top w:w="100" w:type="dxa"/>
              <w:bottom w:w="100" w:type="dxa"/>
              <w:left w:w="150" w:type="dxa"/>
              <w:right w:w="150" w:type="dxa"/>
            </w:tcMar>
          </w:tcPr>
          <w:p>
            <w:r>
              <w:t>HQ-DEL-3B</w:t>
            </w:r>
          </w:p>
        </w:tc>
      </w:tr>
      <w:tr>
        <w:tc>
          <w:tcPr>
            <w:tcW w:type="dxa" w:w="2880"/>
            <w:tcMar>
              <w:top w:w="100" w:type="dxa"/>
              <w:bottom w:w="100" w:type="dxa"/>
              <w:left w:w="150" w:type="dxa"/>
              <w:right w:w="150" w:type="dxa"/>
            </w:tcMar>
          </w:tcPr>
          <w:p>
            <w:r>
              <w:t>VP Tech</w:t>
            </w:r>
          </w:p>
        </w:tc>
        <w:tc>
          <w:tcPr>
            <w:tcW w:type="dxa" w:w="2880"/>
            <w:tcMar>
              <w:top w:w="100" w:type="dxa"/>
              <w:bottom w:w="100" w:type="dxa"/>
              <w:left w:w="150" w:type="dxa"/>
              <w:right w:w="150" w:type="dxa"/>
            </w:tcMar>
          </w:tcPr>
          <w:p>
            <w:r>
              <w:t>Vikram Malhotra</w:t>
            </w:r>
          </w:p>
        </w:tc>
        <w:tc>
          <w:tcPr>
            <w:tcW w:type="dxa" w:w="2880"/>
            <w:tcMar>
              <w:top w:w="100" w:type="dxa"/>
              <w:bottom w:w="100" w:type="dxa"/>
              <w:left w:w="150" w:type="dxa"/>
              <w:right w:w="150" w:type="dxa"/>
            </w:tcMar>
          </w:tcPr>
          <w:p>
            <w:r>
              <w:t>HQ-DEL-5C</w:t>
            </w:r>
          </w:p>
        </w:tc>
      </w:tr>
      <w:tr>
        <w:tc>
          <w:tcPr>
            <w:tcW w:type="dxa" w:w="2880"/>
            <w:tcMar>
              <w:top w:w="100" w:type="dxa"/>
              <w:bottom w:w="100" w:type="dxa"/>
              <w:left w:w="150" w:type="dxa"/>
              <w:right w:w="150" w:type="dxa"/>
            </w:tcMar>
          </w:tcPr>
          <w:p>
            <w:r>
              <w:t>VP Supply Chain</w:t>
            </w:r>
          </w:p>
        </w:tc>
        <w:tc>
          <w:tcPr>
            <w:tcW w:type="dxa" w:w="2880"/>
            <w:tcMar>
              <w:top w:w="100" w:type="dxa"/>
              <w:bottom w:w="100" w:type="dxa"/>
              <w:left w:w="150" w:type="dxa"/>
              <w:right w:w="150" w:type="dxa"/>
            </w:tcMar>
          </w:tcPr>
          <w:p>
            <w:r>
              <w:t>Amit Patel</w:t>
            </w:r>
          </w:p>
        </w:tc>
        <w:tc>
          <w:tcPr>
            <w:tcW w:type="dxa" w:w="2880"/>
            <w:tcMar>
              <w:top w:w="100" w:type="dxa"/>
              <w:bottom w:w="100" w:type="dxa"/>
              <w:left w:w="150" w:type="dxa"/>
              <w:right w:w="150" w:type="dxa"/>
            </w:tcMar>
          </w:tcPr>
          <w:p>
            <w:r>
              <w:t>HQ-DEL-2A</w:t>
            </w:r>
          </w:p>
        </w:tc>
      </w:tr>
      <w:tr>
        <w:tc>
          <w:tcPr>
            <w:tcW w:type="dxa" w:w="2880"/>
            <w:tcMar>
              <w:top w:w="100" w:type="dxa"/>
              <w:bottom w:w="100" w:type="dxa"/>
              <w:left w:w="150" w:type="dxa"/>
              <w:right w:w="150" w:type="dxa"/>
            </w:tcMar>
          </w:tcPr>
          <w:p>
            <w:r>
              <w:t>CFO</w:t>
            </w:r>
          </w:p>
        </w:tc>
        <w:tc>
          <w:tcPr>
            <w:tcW w:type="dxa" w:w="2880"/>
            <w:tcMar>
              <w:top w:w="100" w:type="dxa"/>
              <w:bottom w:w="100" w:type="dxa"/>
              <w:left w:w="150" w:type="dxa"/>
              <w:right w:w="150" w:type="dxa"/>
            </w:tcMar>
          </w:tcPr>
          <w:p>
            <w:r>
              <w:t>Sunita Gupta</w:t>
            </w:r>
          </w:p>
        </w:tc>
        <w:tc>
          <w:tcPr>
            <w:tcW w:type="dxa" w:w="2880"/>
            <w:tcMar>
              <w:top w:w="100" w:type="dxa"/>
              <w:bottom w:w="100" w:type="dxa"/>
              <w:left w:w="150" w:type="dxa"/>
              <w:right w:w="150" w:type="dxa"/>
            </w:tcMar>
          </w:tcPr>
          <w:p>
            <w:r>
              <w:t>HQ-DEL-4B</w:t>
            </w:r>
          </w:p>
        </w:tc>
      </w:tr>
      <w:tr>
        <w:tc>
          <w:tcPr>
            <w:tcW w:type="dxa" w:w="2880"/>
            <w:tcMar>
              <w:top w:w="100" w:type="dxa"/>
              <w:bottom w:w="100" w:type="dxa"/>
              <w:left w:w="150" w:type="dxa"/>
              <w:right w:w="150" w:type="dxa"/>
            </w:tcMar>
          </w:tcPr>
          <w:p>
            <w:r>
              <w:t>HR Director</w:t>
            </w:r>
          </w:p>
        </w:tc>
        <w:tc>
          <w:tcPr>
            <w:tcW w:type="dxa" w:w="2880"/>
            <w:tcMar>
              <w:top w:w="100" w:type="dxa"/>
              <w:bottom w:w="100" w:type="dxa"/>
              <w:left w:w="150" w:type="dxa"/>
              <w:right w:w="150" w:type="dxa"/>
            </w:tcMar>
          </w:tcPr>
          <w:p>
            <w:r>
              <w:t>Rahul Verma</w:t>
            </w:r>
          </w:p>
        </w:tc>
        <w:tc>
          <w:tcPr>
            <w:tcW w:type="dxa" w:w="2880"/>
            <w:tcMar>
              <w:top w:w="100" w:type="dxa"/>
              <w:bottom w:w="100" w:type="dxa"/>
              <w:left w:w="150" w:type="dxa"/>
              <w:right w:w="150" w:type="dxa"/>
            </w:tcMar>
          </w:tcPr>
          <w:p>
            <w:r>
              <w:t>HQ-DEL-1D</w:t>
            </w:r>
          </w:p>
        </w:tc>
      </w:tr>
      <w:tr>
        <w:tc>
          <w:tcPr>
            <w:tcW w:type="dxa" w:w="2880"/>
            <w:tcMar>
              <w:top w:w="100" w:type="dxa"/>
              <w:bottom w:w="100" w:type="dxa"/>
              <w:left w:w="150" w:type="dxa"/>
              <w:right w:w="150" w:type="dxa"/>
            </w:tcMar>
          </w:tcPr>
          <w:p>
            <w:r>
              <w:t>Chief Legal Officer</w:t>
            </w:r>
          </w:p>
        </w:tc>
        <w:tc>
          <w:tcPr>
            <w:tcW w:type="dxa" w:w="2880"/>
            <w:tcMar>
              <w:top w:w="100" w:type="dxa"/>
              <w:bottom w:w="100" w:type="dxa"/>
              <w:left w:w="150" w:type="dxa"/>
              <w:right w:w="150" w:type="dxa"/>
            </w:tcMar>
          </w:tcPr>
          <w:p>
            <w:r>
              <w:t>Kavita Rao</w:t>
            </w:r>
          </w:p>
        </w:tc>
        <w:tc>
          <w:tcPr>
            <w:tcW w:type="dxa" w:w="2880"/>
            <w:tcMar>
              <w:top w:w="100" w:type="dxa"/>
              <w:bottom w:w="100" w:type="dxa"/>
              <w:left w:w="150" w:type="dxa"/>
              <w:right w:w="150" w:type="dxa"/>
            </w:tcMar>
          </w:tcPr>
          <w:p>
            <w:r>
              <w:t>HQ-DEL-4C</w:t>
            </w:r>
          </w:p>
        </w:tc>
      </w:tr>
    </w:tbl>
    <w:p>
      <w:r>
        <w:br/>
      </w:r>
    </w:p>
    <w:p>
      <w:pPr>
        <w:pStyle w:val="Heading1"/>
        <w:spacing w:before="240" w:after="120"/>
      </w:pPr>
      <w:r>
        <w:rPr>
          <w:rFonts w:ascii="Arial" w:hAnsi="Arial"/>
          <w:b/>
          <w:i w:val="0"/>
          <w:color w:val="1A73E8"/>
          <w:sz w:val="36"/>
        </w:rPr>
        <w:t>3. Department Breakdown &amp; Governance</w:t>
      </w:r>
    </w:p>
    <w:p>
      <w:r>
        <w:t>Corporate governance is managed through a central board chaired by Rajesh Kumar. Operational decisions are distributed across regional sales networks and distribution channels to maintain hyper-local responsiveness.</w:t>
      </w:r>
    </w:p>
    <w:p>
      <w:r>
        <w:t>Working capital optimization requires balanced management of cash, accounts receivable, and inventory levels. High safety stocks must be balanced against storage carrying costs and liquid cash flow needs.</w:t>
        <w:br/>
        <w:br/>
        <w:t>Additionally, vendor invoices are matched against the purchase order and warehouse receiving record (three-way matching) before payment release. Discrepancies exceeding 2% trigger holding and dispute investigation.</w:t>
        <w:br/>
        <w:br/>
        <w:t>Additionally, capital expenditure (CapEx) involves acquisitions and upgrades of physical assets, while operating expenditure (OpEx) covers daily transaction runs. Both require distinct approval streams based on delegated authority limits.</w:t>
        <w:br/>
        <w:br/>
        <w:t>Consequently, purchase requisitions exceeding ₹25,000,000 must undergo comprehensive cost-benefit analysis and receive Level-3 financial approval from the CFO and final sign-off from the CEO.</w:t>
        <w:br/>
        <w:br/>
        <w:t>Additionally, vendor invoices are matched against the purchase order and warehouse receiving record (three-way matching) before payment release. Discrepancies exceeding 2% trigger holding and dispute investigation.</w:t>
        <w:br/>
        <w:br/>
        <w:t>Consequently, working capital optimization requires balanced management of cash, accounts receivable, and inventory levels. High safety stocks must be balanced against storage carrying costs and liquid cash flow needs.</w:t>
        <w:br/>
        <w:br/>
        <w:t>Specifically, monthly financial closes must verify all accounts receivable, accounts payable, ledger entries, and bank reconciliations. Deviations from budgeted departmental allocations must be reported to the Board.</w:t>
        <w:br/>
        <w:br/>
        <w:t>Additionally, purchase requisitions exceeding ₹25,000,000 must undergo comprehensive cost-benefit analysis and receive Level-3 financial approval from the CFO and final sign-off from the CEO.</w:t>
        <w:br/>
        <w:br/>
        <w:t>Specifically, vendor invoices are matched against the purchase order and warehouse receiving record (three-way matching) before payment release. Discrepancies exceeding 2% trigger holding and dispute investigation.</w:t>
        <w:br/>
        <w:br/>
        <w:t>In this context, vendor invoices are matched against the purchase order and warehouse receiving record (three-way matching) before payment release. Discrepancies exceeding 2% trigger holding and dispute investigation.</w:t>
        <w:br/>
        <w:br/>
        <w:t>Specifically, vendor invoices are matched against the purchase order and warehouse receiving record (three-way matching) before payment release. Discrepancies exceeding 2% trigger holding and dispute investigation.</w:t>
        <w:br/>
        <w:br/>
        <w:t>Furthermore, working capital optimization requires balanced management of cash, accounts receivable, and inventory levels. High safety stocks must be balanced against storage carrying costs and liquid cash flow needs.</w:t>
        <w:br/>
        <w:br/>
        <w:t>Specifically, working capital optimization requires balanced management of cash, accounts receivable, and inventory levels. High safety stocks must be balanced against storage carrying costs and liquid cash flow needs.</w:t>
        <w:br/>
        <w:br/>
        <w:t>Consequently, purchase requisitions exceeding ₹25,000,000 must undergo comprehensive cost-benefit analysis and receive Level-3 financial approval from the CFO and final sign-off from the CEO.</w:t>
        <w:br/>
        <w:br/>
        <w:t>Consequently, monthly financial closes must verify all accounts receivable, accounts payable, ledger entries, and bank reconciliations. Deviations from budgeted departmental allocations must be reported to the Board.</w:t>
        <w:br/>
        <w:br/>
        <w:t>Furthermore, capital expenditure (CapEx) involves acquisitions and upgrades of physical assets, while operating expenditure (OpEx) covers daily transaction runs. Both require distinct approval streams based on delegated authority limits.</w:t>
        <w:br/>
        <w:br/>
        <w:t>Moreover, capital expenditure (CapEx) involves acquisitions and upgrades of physical assets, while operating expenditure (OpEx) covers daily transaction runs. Both require distinct approval streams based on delegated authority limits.</w:t>
        <w:br/>
        <w:br/>
        <w:t>In this context, capital expenditure (CapEx) involves acquisitions and upgrades of physical assets, while operating expenditure (OpEx) covers daily transaction runs. Both require distinct approval streams based on delegated authority limits.</w:t>
        <w:br/>
        <w:br/>
        <w:t>Consequently, working capital optimization requires balanced management of cash, accounts receivable, and inventory levels. High safety stocks must be balanced against storage carrying costs and liquid cash flow needs.</w:t>
        <w:br/>
        <w:br/>
        <w:t>In this context, vendor invoices are matched against the purchase order and warehouse receiving record (three-way matching) before payment release. Discrepancies exceeding 2% trigger holding and dispute investigation.</w:t>
        <w:br/>
        <w:br/>
        <w:t>Consequently, purchase requisitions exceeding ₹25,000,000 must undergo comprehensive cost-benefit analysis and receive Level-3 financial approval from the CFO and final sign-off from the CEO.</w:t>
        <w:br/>
        <w:br/>
        <w:t>Specifically, capital expenditure (CapEx) involves acquisitions and upgrades of physical assets, while operating expenditure (OpEx) covers daily transaction runs. Both require distinct approval streams based on delegated authority limits.</w:t>
        <w:br/>
        <w:br/>
        <w:t>Specifically, vendor invoices are matched against the purchase order and warehouse receiving record (three-way matching) before payment release. Discrepancies exceeding 2% trigger holding and dispute investigation.</w:t>
        <w:br/>
        <w:br/>
        <w:t>Consequently, vendor invoices are matched against the purchase order and warehouse receiving record (three-way matching) before payment release. Discrepancies exceeding 2% trigger holding and dispute investigation.</w:t>
        <w:br/>
        <w:br/>
        <w:t>Additionally, working capital optimization requires balanced management of cash, accounts receivable, and inventory levels. High safety stocks must be balanced against storage carrying costs and liquid cash flow needs.</w:t>
        <w:br/>
        <w:br/>
        <w:t>Consequently, capital expenditure (CapEx) involves acquisitions and upgrades of physical assets, while operating expenditure (OpEx) covers daily transaction runs. Both require distinct approval streams based on delegated authority limits.</w:t>
        <w:br/>
        <w:br/>
        <w:t>Consequently, vendor invoices are matched against the purchase order and warehouse receiving record (three-way matching) before payment release. Discrepancies exceeding 2% trigger holding and dispute investigation.</w:t>
        <w:br/>
        <w:br/>
        <w:t>In this context, vendor invoices are matched against the purchase order and warehouse receiving record (three-way matching) before payment release. Discrepancies exceeding 2% trigger holding and dispute investigation.</w:t>
        <w:br/>
        <w:br/>
        <w:t>Consequently, purchase requisitions exceeding ₹25,000,000 must undergo comprehensive cost-benefit analysis and receive Level-3 financial approval from the CFO and final sign-off from the CEO.</w:t>
        <w:br/>
        <w:br/>
        <w:t>In this context, vendor invoices are matched against the purchase order and warehouse receiving record (three-way matching) before payment release. Discrepancies exceeding 2% trigger holding and dispute investigation.</w:t>
        <w:br/>
        <w:br/>
        <w:t>Furthermore, purchase requisitions exceeding ₹25,000,000 must undergo comprehensive cost-benefit analysis and receive Level-3 financial approval from the CFO and final sign-off from the CEO.</w:t>
        <w:br/>
        <w:br/>
        <w:t>Additionally, monthly financial closes must verify all accounts receivable, accounts payable, ledger entries, and bank reconciliations. Deviations from budgeted departmental allocations must be reported to the Board.</w:t>
        <w:br/>
        <w:br/>
        <w:t>Consequently, working capital optimization requires balanced management of cash, accounts receivable, and inventory levels. High safety stocks must be balanced against storage carrying costs and liquid cash flow needs.</w:t>
        <w:br/>
        <w:br/>
        <w:t>Moreover, purchase requisitions exceeding ₹25,000,000 must undergo comprehensive cost-benefit analysis and receive Level-3 financial approval from the CFO and final sign-off from the CEO.</w:t>
        <w:br/>
        <w:br/>
        <w:t>Furthermore, working capital optimization requires balanced management of cash, accounts receivable, and inventory levels. High safety stocks must be balanced against storage carrying costs and liquid cash flow needs.</w:t>
        <w:br/>
        <w:br/>
        <w:t>In this context, capital expenditure (CapEx) involves acquisitions and upgrades of physical assets, while operating expenditure (OpEx) covers daily transaction runs. Both require distinct approval streams based on delegated authority limits.</w:t>
        <w:br/>
        <w:br/>
        <w:t>Consequently, vendor invoices are matched against the purchase order and warehouse receiving record (three-way matching) before payment release. Discrepancies exceeding 2% trigger holding and dispute investigation.</w:t>
        <w:br/>
        <w:br/>
        <w:t>Specifically, capital expenditure (CapEx) involves acquisitions and upgrades of physical assets, while operating expenditure (OpEx) covers daily transaction runs. Both require distinct approval streams based on delegated authority limits.</w:t>
        <w:br/>
        <w:br/>
        <w:t>In this context, monthly financial closes must verify all accounts receivable, accounts payable, ledger entries, and bank reconciliations. Deviations from budgeted departmental allocations must be reported to the Board.</w:t>
        <w:br/>
        <w:br/>
        <w:t>In this context, working capital optimization requires balanced management of cash, accounts receivable, and inventory levels. High safety stocks must be balanced against storage carrying costs and liquid cash flow needs.</w:t>
        <w:br/>
        <w:br/>
        <w:t>Furthermore, purchase requisitions exceeding ₹25,000,000 must undergo comprehensive cost-benefit analysis and receive Level-3 financial approval from the CFO and final sign-off from the CEO.</w:t>
        <w:br/>
        <w:br/>
        <w:t>Additionally, monthly financial closes must verify all accounts receivable, accounts payable, ledger entries, and bank reconciliations. Deviations from budgeted departmental allocations must be reported to the Board.</w:t>
        <w:br/>
        <w:br/>
        <w:t>Additionally, monthly financial closes must verify all accounts receivable, accounts payable, ledger entries, and bank reconciliations. Deviations from budgeted departmental allocations must be reported to the Board.</w:t>
        <w:br/>
        <w:br/>
        <w:t>Moreover, purchase requisitions exceeding ₹25,000,000 must undergo comprehensive cost-benefit analysis and receive Level-3 financial approval from the CFO and final sign-off from the CEO.</w:t>
        <w:br/>
        <w:br/>
        <w:t>Moreover, working capital optimization requires balanced management of cash, accounts receivable, and inventory levels. High safety stocks must be balanced against storage carrying costs and liquid cash flow needs.</w:t>
        <w:br/>
        <w:br/>
        <w:t>Consequently, working capital optimization requires balanced management of cash, accounts receivable, and inventory levels. High safety stocks must be balanced against storage carrying costs and liquid cash flow needs.</w:t>
        <w:br/>
        <w:br/>
        <w:t>Furthermore, working capital optimization requires balanced management of cash, accounts receivable, and inventory levels. High safety stocks must be balanced against storage carrying costs and liquid cash flow needs.</w:t>
        <w:br/>
        <w:br/>
        <w:t>Furthermore, capital expenditure (CapEx) involves acquisitions and upgrades of physical assets, while operating expenditure (OpEx) covers daily transaction runs. Both require distinct approval streams based on delegated authority limits.</w:t>
        <w:br/>
        <w:br/>
        <w:t>Furthermore, vendor invoices are matched against the purchase order and warehouse receiving record (three-way matching) before payment release. Discrepancies exceeding 2% trigger holding and dispute investigation.</w:t>
        <w:br/>
        <w:br/>
        <w:t>Additionally, capital expenditure (CapEx) involves acquisitions and upgrades of physical assets, while operating expenditure (OpEx) covers daily transaction runs. Both require distinct approval streams based on delegated authority limits.</w:t>
        <w:br/>
        <w:br/>
        <w:t>In this context, monthly financial closes must verify all accounts receivable, accounts payable, ledger entries, and bank reconciliations. Deviations from budgeted departmental allocations must be reported to the Board.</w:t>
        <w:br/>
        <w:br/>
        <w:t>Additionally, monthly financial closes must verify all accounts receivable, accounts payable, ledger entries, and bank reconciliations. Deviations from budgeted departmental allocations must be reported to the Board.</w:t>
        <w:br/>
        <w:br/>
        <w:t>Additionally, working capital optimization requires balanced management of cash, accounts receivable, and inventory levels. High safety stocks must be balanced against storage carrying costs and liquid cash flow needs.</w:t>
        <w:br/>
        <w:br/>
        <w:t>In this context, monthly financial closes must verify all accounts receivable, accounts payable, ledger entries, and bank reconciliations. Deviations from budgeted departmental allocations must be reported to the Board.</w:t>
        <w:br/>
        <w:br/>
        <w:t>Moreover, capital expenditure (CapEx) involves acquisitions and upgrades of physical assets, while operating expenditure (OpEx) covers daily transaction runs. Both require distinct approval streams based on delegated authority limits.</w:t>
        <w:br/>
        <w:br/>
        <w:t>Consequently, vendor invoices are matched against the purchase order and warehouse receiving record (three-way matching) before payment release. Discrepancies exceeding 2% trigger holding and dispute investigation.</w:t>
        <w:br/>
        <w:br/>
        <w:t>Moreover, monthly financial closes must verify all accounts receivable, accounts payable, ledger entries, and bank reconciliations. Deviations from budgeted departmental allocations must be reported to the Board.</w:t>
        <w:br/>
        <w:br/>
        <w:t>Moreover, monthly financial closes must verify all accounts receivable, accounts payable, ledger entries, and bank reconciliations. Deviations from budgeted departmental allocations must be reported to the Board.</w:t>
        <w:br/>
        <w:br/>
        <w:t>In this context, monthly financial closes must verify all accounts receivable, accounts payable, ledger entries, and bank reconciliations. Deviations from budgeted departmental allocations must be reported to the Board.</w:t>
        <w:br/>
        <w:br/>
        <w:t>In this context, monthly financial closes must verify all accounts receivable, accounts payable, ledger entries, and bank reconciliations. Deviations from budgeted departmental allocations must be reported to the Board.</w:t>
        <w:br/>
        <w:br/>
        <w:t>Consequently, vendor invoices are matched against the purchase order and warehouse receiving record (three-way matching) before payment release. Discrepancies exceeding 2% trigger holding and dispute investigation.</w:t>
        <w:br/>
        <w:br/>
        <w:t>Furthermore, capital expenditure (CapEx) involves acquisitions and upgrades of physical assets, while operating expenditure (OpEx) covers daily transaction runs. Both require distinct approval streams based on delegated authority limits.</w:t>
        <w:br/>
        <w:br/>
        <w:t>Consequently, vendor invoices are matched against the purchase order and warehouse receiving record (three-way matching) before payment release. Discrepancies exceeding 2% trigger holding and dispute investigation.</w:t>
        <w:br/>
        <w:br/>
        <w:t>Specifically, vendor invoices are matched against the purchase order and warehouse receiving record (three-way matching) before payment release. Discrepancies exceeding 2% trigger holding and dispute investigation.</w:t>
        <w:br/>
        <w:br/>
        <w:t>Consequently, purchase requisitions exceeding ₹25,000,000 must undergo comprehensive cost-benefit analysis and receive Level-3 financial approval from the CFO and final sign-off from the CEO.</w:t>
        <w:br/>
        <w:br/>
        <w:t>Specifically, capital expenditure (CapEx) involves acquisitions and upgrades of physical assets, while operating expenditure (OpEx) covers daily transaction runs. Both require distinct approval streams based on delegated authority limits.</w:t>
        <w:br/>
        <w:br/>
        <w:t>In this context, capital expenditure (CapEx) involves acquisitions and upgrades of physical assets, while operating expenditure (OpEx) covers daily transaction runs. Both require distinct approval streams based on delegated authority limits.</w:t>
        <w:br/>
        <w:br/>
        <w:t>In this context, monthly financial closes must verify all accounts receivable, accounts payable, ledger entries, and bank reconciliations. Deviations from budgeted departmental allocations must be reported to the Board.</w:t>
        <w:br/>
        <w:br/>
        <w:t>Moreover, monthly financial closes must verify all accounts receivable, accounts payable, ledger entries, and bank reconciliations. Deviations from budgeted departmental allocations must be reported to the Board.</w:t>
        <w:br/>
        <w:br/>
        <w:t>Furthermore, monthly financial closes must verify all accounts receivable, accounts payable, ledger entries, and bank reconciliations. Deviations from budgeted departmental allocations must be reported to the Board.</w:t>
        <w:br/>
        <w:br/>
        <w:t>Specifically, working capital optimization requires balanced management of cash, accounts receivable, and inventory levels. High safety stocks must be balanced against storage carrying costs and liquid cash flow needs.</w:t>
        <w:br/>
        <w:br/>
        <w:t>In this context, vendor invoices are matched against the purchase order and warehouse receiving record (three-way matching) before payment release. Discrepancies exceeding 2% trigger holding and dispute investigation.</w:t>
        <w:br/>
        <w:br/>
        <w:t>Furthermore, purchase requisitions exceeding ₹25,000,000 must undergo comprehensive cost-benefit analysis and receive Level-3 financial approval from the CFO and final sign-off from the CEO.</w:t>
        <w:br/>
        <w:br/>
        <w:t>Consequently, working capital optimization requires balanced management of cash, accounts receivable, and inventory levels. High safety stocks must be balanced against storage carrying costs and liquid cash flow needs.</w:t>
        <w:br/>
        <w:br/>
        <w:t>Consequently, working capital optimization requires balanced management of cash, accounts receivable, and inventory levels. High safety stocks must be balanced against storage carrying costs and liquid cash flow needs.</w:t>
        <w:br/>
        <w:br/>
        <w:t>Furthermore, purchase requisitions exceeding ₹25,000,000 must undergo comprehensive cost-benefit analysis and receive Level-3 financial approval from the CFO and final sign-off from the CEO.</w:t>
        <w:br/>
        <w:br/>
        <w:t>Moreover, working capital optimization requires balanced management of cash, accounts receivable, and inventory levels. High safety stocks must be balanced against storage carrying costs and liquid cash flow needs.</w:t>
        <w:br/>
        <w:br/>
        <w:t>Furthermore, purchase requisitions exceeding ₹25,000,000 must undergo comprehensive cost-benefit analysis and receive Level-3 financial approval from the CFO and final sign-off from the CEO.</w:t>
        <w:br/>
        <w:br/>
        <w:t>Consequently, capital expenditure (CapEx) involves acquisitions and upgrades of physical assets, while operating expenditure (OpEx) covers daily transaction runs. Both require distinct approval streams based on delegated authority limits.</w:t>
        <w:br/>
        <w:br/>
        <w:t>In this context, monthly financial closes must verify all accounts receivable, accounts payable, ledger entries, and bank reconciliations. Deviations from budgeted departmental allocations must be reported to the Board.</w:t>
        <w:br/>
        <w:br/>
        <w:t>Consequently, working capital optimization requires balanced management of cash, accounts receivable, and inventory levels. High safety stocks must be balanced against storage carrying costs and liquid cash flow needs.</w:t>
        <w:br/>
        <w:br/>
        <w:t>Consequently, working capital optimization requires balanced management of cash, accounts receivable, and inventory levels. High safety stocks must be balanced against storage carrying costs and liquid cash flow needs.</w:t>
        <w:br/>
        <w:br/>
        <w:t>Specifically, vendor invoices are matched against the purchase order and warehouse receiving record (three-way matching) before payment release. Discrepancies exceeding 2% trigger holding and dispute investigation.</w:t>
        <w:br/>
        <w:br/>
        <w:t>Moreover, monthly financial closes must verify all accounts receivable, accounts payable, ledger entries, and bank reconciliations. Deviations from budgeted departmental allocations must be reported to the Board.</w:t>
        <w:br/>
        <w:br/>
        <w:t>Consequently, vendor invoices are matched against the purchase order and warehouse receiving record (three-way matching) before payment release. Discrepancies exceeding 2% trigger holding and dispute investigation.</w:t>
        <w:br/>
        <w:br/>
        <w:t>In this context, purchase requisitions exceeding ₹25,000,000 must undergo comprehensive cost-benefit analysis and receive Level-3 financial approval from the CFO and final sign-off from the CEO.</w:t>
        <w:br/>
        <w:br/>
        <w:t>In this context, monthly financial closes must verify all accounts receivable, accounts payable, ledger entries, and bank reconciliations. Deviations from budgeted departmental allocations must be reported to the Board.</w:t>
        <w:br/>
        <w:br/>
        <w:t>Additionally, capital expenditure (CapEx) involves acquisitions and upgrades of physical assets, while operating expenditure (OpEx) covers daily transaction runs. Both require distinct approval streams based on delegated authority limits.</w:t>
        <w:br/>
        <w:br/>
        <w:t>Moreover, capital expenditure (CapEx) involves acquisitions and upgrades of physical assets, while operating expenditure (OpEx) covers daily transaction runs. Both require distinct approval streams based on delegated authority limits.</w:t>
        <w:br/>
        <w:br/>
        <w:t>Moreover, capital expenditure (CapEx) involves acquisitions and upgrades of physical assets, while operating expenditure (OpEx) covers daily transaction runs. Both require distinct approval streams based on delegated authority limits.</w:t>
        <w:br/>
        <w:br/>
        <w:t>Additionally, purchase requisitions exceeding ₹25,000,000 must undergo comprehensive cost-benefit analysis and receive Level-3 financial approval from the CFO and final sign-off from the CEO.</w:t>
      </w:r>
    </w:p>
    <w:p>
      <w:pPr>
        <w:pStyle w:val="Heading1"/>
        <w:spacing w:before="240" w:after="120"/>
      </w:pPr>
      <w:r>
        <w:rPr>
          <w:rFonts w:ascii="Arial" w:hAnsi="Arial"/>
          <w:b/>
          <w:i w:val="0"/>
          <w:color w:val="1A73E8"/>
          <w:sz w:val="36"/>
        </w:rPr>
        <w:t>4. Digital Platform Roadmap &amp; Future Growth</w:t>
      </w:r>
    </w:p>
    <w:p>
      <w:r>
        <w:t>Over the next five years, EASY BUILD will enhance its AI integrations for price forecasting, automated route optimization, and multimodal customer support chatbots. These systems run on PostgreSQL and local vector databases to drive localized supply-chain logistics.</w:t>
      </w:r>
    </w:p>
    <w:p>
      <w:r>
        <w:t>Data pipelines ingest real-time sales transactions, process them via stream processors, and sync them to PostgreSQL and ChromaDB databases for reporting and analytics.</w:t>
        <w:br/>
        <w:br/>
        <w:t>Additionally, vector embeddings are generated using local transformer models and stored in ChromaDB vector stores with cosine similarity configurations, allowing fast semantic similarity search.</w:t>
        <w:br/>
        <w:br/>
        <w:t>Furthermore, vector embeddings are generated using local transformer models and stored in ChromaDB vector stores with cosine similarity configurations, allowing fast semantic similarity search.</w:t>
        <w:br/>
        <w:br/>
        <w:t>Consequently, the Order Management service interacts with the ERP core database over port 5439. The database runs on PostgreSQL 15.4 to handle complex ACID transactions and structured JSON metadata queries.</w:t>
        <w:br/>
        <w:br/>
        <w:t>In this context, the Order Management service interacts with the ERP core database over port 5439. The database runs on PostgreSQL 15.4 to handle complex ACID transactions and structured JSON metadata queries.</w:t>
        <w:br/>
        <w:br/>
        <w:t>Additionally, aPI schemas must follow OpenAPI specifications. Every service must support health check endpoints, structured JSON logging, and distributed tracing metadata headers (X-Request-ID).</w:t>
        <w:br/>
        <w:br/>
        <w:t>Additionally, vector embeddings are generated using local transformer models and stored in ChromaDB vector stores with cosine similarity configurations, allowing fast semantic similarity search.</w:t>
        <w:br/>
        <w:br/>
        <w:t>Specifically, aPI schemas must follow OpenAPI specifications. Every service must support health check endpoints, structured JSON logging, and distributed tracing metadata headers (X-Request-ID).</w:t>
        <w:br/>
        <w:br/>
        <w:t>Moreover, vector embeddings are generated using local transformer models and stored in ChromaDB vector stores with cosine similarity configurations, allowing fast semantic similarity search.</w:t>
        <w:br/>
        <w:br/>
        <w:t>In this context, data pipelines ingest real-time sales transactions, process them via stream processors, and sync them to PostgreSQL and ChromaDB databases for reporting and analytics.</w:t>
        <w:br/>
        <w:br/>
        <w:t>Additionally, vector embeddings are generated using local transformer models and stored in ChromaDB vector stores with cosine similarity configurations, allowing fast semantic similarity search.</w:t>
        <w:br/>
        <w:br/>
        <w:t>In this context, data pipelines ingest real-time sales transactions, process them via stream processors, and sync them to PostgreSQL and ChromaDB databases for reporting and analytics.</w:t>
        <w:br/>
        <w:br/>
        <w:t>In this context, vector embeddings are generated using local transformer models and stored in ChromaDB vector stores with cosine similarity configurations, allowing fast semantic similarity search.</w:t>
        <w:br/>
        <w:br/>
        <w:t>Furthermore, vector embeddings are generated using local transformer models and stored in ChromaDB vector stores with cosine similarity configurations, allowing fast semantic similarity search.</w:t>
        <w:br/>
        <w:br/>
        <w:t>In this context, the Order Management service interacts with the ERP core database over port 5439. The database runs on PostgreSQL 15.4 to handle complex ACID transactions and structured JSON metadata queries.</w:t>
        <w:br/>
        <w:br/>
        <w:t>Specifically, data pipelines ingest real-time sales transactions, process them via stream processors, and sync them to PostgreSQL and ChromaDB databases for reporting and analytics.</w:t>
        <w:br/>
        <w:br/>
        <w:t>Additionally, vector embeddings are generated using local transformer models and stored in ChromaDB vector stores with cosine similarity configurations, allowing fast semantic similarity search.</w:t>
        <w:br/>
        <w:br/>
        <w:t>Specifically, the microservices architecture employs Kong API Gateway for routing client calls, securing endpoints via OAuth 2.0, and applying rate limits to protect backend services from denial of service.</w:t>
        <w:br/>
        <w:br/>
        <w:t>Consequently, vector embeddings are generated using local transformer models and stored in ChromaDB vector stores with cosine similarity configurations, allowing fast semantic similarity search.</w:t>
        <w:br/>
        <w:br/>
        <w:t>Consequently, vector embeddings are generated using local transformer models and stored in ChromaDB vector stores with cosine similarity configurations, allowing fast semantic similarity search.</w:t>
        <w:br/>
        <w:br/>
        <w:t>Specifically, data pipelines ingest real-time sales transactions, process them via stream processors, and sync them to PostgreSQL and ChromaDB databases for reporting and analytics.</w:t>
        <w:br/>
        <w:br/>
        <w:t>Furthermore, vector embeddings are generated using local transformer models and stored in ChromaDB vector stores with cosine similarity configurations, allowing fast semantic similarity search.</w:t>
        <w:br/>
        <w:br/>
        <w:t>Consequently, aPI schemas must follow OpenAPI specifications. Every service must support health check endpoints, structured JSON logging, and distributed tracing metadata headers (X-Request-ID).</w:t>
        <w:br/>
        <w:br/>
        <w:t>Consequently, vector embeddings are generated using local transformer models and stored in ChromaDB vector stores with cosine similarity configurations, allowing fast semantic similarity search.</w:t>
        <w:br/>
        <w:br/>
        <w:t>In this context, aPI schemas must follow OpenAPI specifications. Every service must support health check endpoints, structured JSON logging, and distributed tracing metadata headers (X-Request-ID).</w:t>
        <w:br/>
        <w:br/>
        <w:t>Specifically, vector embeddings are generated using local transformer models and stored in ChromaDB vector stores with cosine similarity configurations, allowing fast semantic similarity search.</w:t>
        <w:br/>
        <w:br/>
        <w:t>Consequently, data pipelines ingest real-time sales transactions, process them via stream processors, and sync them to PostgreSQL and ChromaDB databases for reporting and analytics.</w:t>
        <w:br/>
        <w:br/>
        <w:t>Specifically, the Order Management service interacts with the ERP core database over port 5439. The database runs on PostgreSQL 15.4 to handle complex ACID transactions and structured JSON metadata queries.</w:t>
        <w:br/>
        <w:br/>
        <w:t>In this context, data pipelines ingest real-time sales transactions, process them via stream processors, and sync them to PostgreSQL and ChromaDB databases for reporting and analytics.</w:t>
        <w:br/>
        <w:br/>
        <w:t>Additionally, vector embeddings are generated using local transformer models and stored in ChromaDB vector stores with cosine similarity configurations, allowing fast semantic similarity search.</w:t>
        <w:br/>
        <w:br/>
        <w:t>In this context, data pipelines ingest real-time sales transactions, process them via stream processors, and sync them to PostgreSQL and ChromaDB databases for reporting and analytics.</w:t>
        <w:br/>
        <w:br/>
        <w:t>Moreover, vector embeddings are generated using local transformer models and stored in ChromaDB vector stores with cosine similarity configurations, allowing fast semantic similarity search.</w:t>
        <w:br/>
        <w:br/>
        <w:t>Additionally, data pipelines ingest real-time sales transactions, process them via stream processors, and sync them to PostgreSQL and ChromaDB databases for reporting and analytics.</w:t>
        <w:br/>
        <w:br/>
        <w:t>Moreover, data pipelines ingest real-time sales transactions, process them via stream processors, and sync them to PostgreSQL and ChromaDB databases for reporting and analytics.</w:t>
        <w:br/>
        <w:br/>
        <w:t>In this context, the Order Management service interacts with the ERP core database over port 5439. The database runs on PostgreSQL 15.4 to handle complex ACID transactions and structured JSON metadata queries.</w:t>
        <w:br/>
        <w:br/>
        <w:t>Additionally, data pipelines ingest real-time sales transactions, process them via stream processors, and sync them to PostgreSQL and ChromaDB databases for reporting and analytics.</w:t>
        <w:br/>
        <w:br/>
        <w:t>Moreover, vector embeddings are generated using local transformer models and stored in ChromaDB vector stores with cosine similarity configurations, allowing fast semantic similarity search.</w:t>
        <w:br/>
        <w:br/>
        <w:t>Specifically, aPI schemas must follow OpenAPI specifications. Every service must support health check endpoints, structured JSON logging, and distributed tracing metadata headers (X-Request-ID).</w:t>
        <w:br/>
        <w:br/>
        <w:t>In this context, aPI schemas must follow OpenAPI specifications. Every service must support health check endpoints, structured JSON logging, and distributed tracing metadata headers (X-Request-ID).</w:t>
        <w:br/>
        <w:br/>
        <w:t>In this context, data pipelines ingest real-time sales transactions, process them via stream processors, and sync them to PostgreSQL and ChromaDB databases for reporting and analytics.</w:t>
        <w:br/>
        <w:br/>
        <w:t>Specifically, data pipelines ingest real-time sales transactions, process them via stream processors, and sync them to PostgreSQL and ChromaDB databases for reporting and analytics.</w:t>
        <w:br/>
        <w:br/>
        <w:t>Additionally, the Order Management service interacts with the ERP core database over port 5439. The database runs on PostgreSQL 15.4 to handle complex ACID transactions and structured JSON metadata queries.</w:t>
        <w:br/>
        <w:br/>
        <w:t>Consequently, the Order Management service interacts with the ERP core database over port 5439. The database runs on PostgreSQL 15.4 to handle complex ACID transactions and structured JSON metadata queries.</w:t>
        <w:br/>
        <w:br/>
        <w:t>Specifically, data pipelines ingest real-time sales transactions, process them via stream processors, and sync them to PostgreSQL and ChromaDB databases for reporting and analytics.</w:t>
        <w:br/>
        <w:br/>
        <w:t>Moreover, the Order Management service interacts with the ERP core database over port 5439. The database runs on PostgreSQL 15.4 to handle complex ACID transactions and structured JSON metadata queries.</w:t>
        <w:br/>
        <w:br/>
        <w:t>Specifically, the Order Management service interacts with the ERP core database over port 5439. The database runs on PostgreSQL 15.4 to handle complex ACID transactions and structured JSON metadata queries.</w:t>
        <w:br/>
        <w:br/>
        <w:t>Specifically, data pipelines ingest real-time sales transactions, process them via stream processors, and sync them to PostgreSQL and ChromaDB databases for reporting and analytics.</w:t>
        <w:br/>
        <w:br/>
        <w:t>Furthermore, data pipelines ingest real-time sales transactions, process them via stream processors, and sync them to PostgreSQL and ChromaDB databases for reporting and analytics.</w:t>
        <w:br/>
        <w:br/>
        <w:t>In this context, vector embeddings are generated using local transformer models and stored in ChromaDB vector stores with cosine similarity configurations, allowing fast semantic similarity search.</w:t>
        <w:br/>
        <w:br/>
        <w:t>In this context, data pipelines ingest real-time sales transactions, process them via stream processors, and sync them to PostgreSQL and ChromaDB databases for reporting and analytics.</w:t>
        <w:br/>
        <w:br/>
        <w:t>Consequently, the microservices architecture employs Kong API Gateway for routing client calls, securing endpoints via OAuth 2.0, and applying rate limits to protect backend services from denial of service.</w:t>
        <w:br/>
        <w:br/>
        <w:t>Consequently, the microservices architecture employs Kong API Gateway for routing client calls, securing endpoints via OAuth 2.0, and applying rate limits to protect backend services from denial of service.</w:t>
        <w:br/>
        <w:br/>
        <w:t>Furthermore, the microservices architecture employs Kong API Gateway for routing client calls, securing endpoints via OAuth 2.0, and applying rate limits to protect backend services from denial of service.</w:t>
        <w:br/>
        <w:br/>
        <w:t>Additionally, the Order Management service interacts with the ERP core database over port 5439. The database runs on PostgreSQL 15.4 to handle complex ACID transactions and structured JSON metadata queries.</w:t>
        <w:br/>
        <w:br/>
        <w:t>Specifically, data pipelines ingest real-time sales transactions, process them via stream processors, and sync them to PostgreSQL and ChromaDB databases for reporting and analytics.</w:t>
        <w:br/>
        <w:br/>
        <w:t>Consequently, vector embeddings are generated using local transformer models and stored in ChromaDB vector stores with cosine similarity configurations, allowing fast semantic similarity search.</w:t>
        <w:br/>
        <w:br/>
        <w:t>Furthermore, data pipelines ingest real-time sales transactions, process them via stream processors, and sync them to PostgreSQL and ChromaDB databases for reporting and analytics.</w:t>
        <w:br/>
        <w:br/>
        <w:t>Furthermore, aPI schemas must follow OpenAPI specifications. Every service must support health check endpoints, structured JSON logging, and distributed tracing metadata headers (X-Request-ID).</w:t>
        <w:br/>
        <w:br/>
        <w:t>Additionally, data pipelines ingest real-time sales transactions, process them via stream processors, and sync them to PostgreSQL and ChromaDB databases for reporting and analytics.</w:t>
        <w:br/>
        <w:br/>
        <w:t>Specifically, data pipelines ingest real-time sales transactions, process them via stream processors, and sync them to PostgreSQL and ChromaDB databases for reporting and analytics.</w:t>
        <w:br/>
        <w:br/>
        <w:t>Moreover, aPI schemas must follow OpenAPI specifications. Every service must support health check endpoints, structured JSON logging, and distributed tracing metadata headers (X-Request-ID).</w:t>
        <w:br/>
        <w:br/>
        <w:t>In this context, the microservices architecture employs Kong API Gateway for routing client calls, securing endpoints via OAuth 2.0, and applying rate limits to protect backend services from denial of service.</w:t>
        <w:br/>
        <w:br/>
        <w:t>Furthermore, the microservices architecture employs Kong API Gateway for routing client calls, securing endpoints via OAuth 2.0, and applying rate limits to protect backend services from denial of service.</w:t>
        <w:br/>
        <w:br/>
        <w:t>Additionally, aPI schemas must follow OpenAPI specifications. Every service must support health check endpoints, structured JSON logging, and distributed tracing metadata headers (X-Request-ID).</w:t>
        <w:br/>
        <w:br/>
        <w:t>Additionally, data pipelines ingest real-time sales transactions, process them via stream processors, and sync them to PostgreSQL and ChromaDB databases for reporting and analytics.</w:t>
        <w:br/>
        <w:br/>
        <w:t>Moreover, the Order Management service interacts with the ERP core database over port 5439. The database runs on PostgreSQL 15.4 to handle complex ACID transactions and structured JSON metadata queries.</w:t>
        <w:br/>
        <w:br/>
        <w:t>Furthermore, the microservices architecture employs Kong API Gateway for routing client calls, securing endpoints via OAuth 2.0, and applying rate limits to protect backend services from denial of service.</w:t>
        <w:br/>
        <w:br/>
        <w:t>In this context, aPI schemas must follow OpenAPI specifications. Every service must support health check endpoints, structured JSON logging, and distributed tracing metadata headers (X-Request-ID).</w:t>
        <w:br/>
        <w:br/>
        <w:t>In this context, the microservices architecture employs Kong API Gateway for routing client calls, securing endpoints via OAuth 2.0, and applying rate limits to protect backend services from denial of service.</w:t>
        <w:br/>
        <w:br/>
        <w:t>Moreover, data pipelines ingest real-time sales transactions, process them via stream processors, and sync them to PostgreSQL and ChromaDB databases for reporting and analytics.</w:t>
        <w:br/>
        <w:br/>
        <w:t>Additionally, data pipelines ingest real-time sales transactions, process them via stream processors, and sync them to PostgreSQL and ChromaDB databases for reporting and analytics.</w:t>
        <w:br/>
        <w:br/>
        <w:t>Moreover, the Order Management service interacts with the ERP core database over port 5439. The database runs on PostgreSQL 15.4 to handle complex ACID transactions and structured JSON metadata queries.</w:t>
        <w:br/>
        <w:br/>
        <w:t>In this context, data pipelines ingest real-time sales transactions, process them via stream processors, and sync them to PostgreSQL and ChromaDB databases for reporting and analytics.</w:t>
        <w:br/>
        <w:br/>
        <w:t>Furthermore, data pipelines ingest real-time sales transactions, process them via stream processors, and sync them to PostgreSQL and ChromaDB databases for reporting and analytics.</w:t>
        <w:br/>
        <w:br/>
        <w:t>Furthermore, vector embeddings are generated using local transformer models and stored in ChromaDB vector stores with cosine similarity configurations, allowing fast semantic similarity search.</w:t>
        <w:br/>
        <w:br/>
        <w:t>Consequently, aPI schemas must follow OpenAPI specifications. Every service must support health check endpoints, structured JSON logging, and distributed tracing metadata headers (X-Request-ID).</w:t>
        <w:br/>
        <w:br/>
        <w:t>Additionally, aPI schemas must follow OpenAPI specifications. Every service must support health check endpoints, structured JSON logging, and distributed tracing metadata headers (X-Request-ID).</w:t>
        <w:br/>
        <w:br/>
        <w:t>In this context, the microservices architecture employs Kong API Gateway for routing client calls, securing endpoints via OAuth 2.0, and applying rate limits to protect backend services from denial of service.</w:t>
      </w:r>
    </w:p>
    <w:p>
      <w:pPr>
        <w:pStyle w:val="Heading2"/>
        <w:spacing w:before="200" w:after="80"/>
      </w:pPr>
      <w:r>
        <w:rPr>
          <w:rFonts w:ascii="Arial" w:hAnsi="Arial"/>
          <w:b/>
          <w:i w:val="0"/>
          <w:color w:val="34A853"/>
          <w:sz w:val="28"/>
        </w:rPr>
        <w:t>Appendix: Corporate Organization Chart</w:t>
      </w:r>
    </w:p>
    <w:p>
      <w:r>
        <w:t>The following diagram outlines the key reporting structure of EASY BUILD executive leadership.</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corporate_org_chart.png"/>
                    <pic:cNvPicPr/>
                  </pic:nvPicPr>
                  <pic:blipFill>
                    <a:blip r:embed="rId9"/>
                    <a:stretch>
                      <a:fillRect/>
                    </a:stretch>
                  </pic:blipFill>
                  <pic:spPr>
                    <a:xfrm>
                      <a:off x="0" y="0"/>
                      <a:ext cx="5486400" cy="2743200"/>
                    </a:xfrm>
                    <a:prstGeom prst="rect"/>
                  </pic:spPr>
                </pic:pic>
              </a:graphicData>
            </a:graphic>
          </wp:inline>
        </w:drawing>
      </w:r>
    </w:p>
    <w:p>
      <w:r>
        <w:t>Figure 1.1: Executive reporting hierarchy.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