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ORDER MANAGEMENT STANDARD OPERATING PROCEDURE</w:t>
      </w:r>
    </w:p>
    <w:p>
      <w:r>
        <w:rPr>
          <w:b/>
        </w:rPr>
        <w:t xml:space="preserve">Document ID: </w:t>
      </w:r>
      <w:r>
        <w:t>EB-OPS-SOP-004</w:t>
        <w:br/>
      </w:r>
      <w:r>
        <w:rPr>
          <w:b/>
        </w:rPr>
        <w:t xml:space="preserve">Owner: </w:t>
      </w:r>
      <w:r>
        <w:t>Amit Patel (VP Supply Chain)</w:t>
        <w:br/>
      </w:r>
      <w:r>
        <w:rPr>
          <w:b/>
        </w:rPr>
        <w:t xml:space="preserve">Version: </w:t>
      </w:r>
      <w:r>
        <w:t>3.2</w:t>
        <w:br/>
      </w:r>
    </w:p>
    <w:p>
      <w:pPr>
        <w:pStyle w:val="Heading1"/>
        <w:spacing w:before="240" w:after="120"/>
      </w:pPr>
      <w:r>
        <w:rPr>
          <w:rFonts w:ascii="Arial" w:hAnsi="Arial"/>
          <w:b/>
          <w:i w:val="0"/>
          <w:color w:val="1A73E8"/>
          <w:sz w:val="36"/>
        </w:rPr>
        <w:t>1. Order Lifecycle Stages</w:t>
      </w:r>
    </w:p>
    <w:p>
      <w:r>
        <w:t>The order lifecycle represents the path from initial customer quote to final delivery invoice. Standard stages are: Lead, Quotation, Credit Check, Inventory Allocation, Warehouse picking, Dispatch, Delivery, and Invoice.</w:t>
      </w:r>
    </w:p>
    <w:p>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order_lifecycle_flow.png"/>
                    <pic:cNvPicPr/>
                  </pic:nvPicPr>
                  <pic:blipFill>
                    <a:blip r:embed="rId9"/>
                    <a:stretch>
                      <a:fillRect/>
                    </a:stretch>
                  </pic:blipFill>
                  <pic:spPr>
                    <a:xfrm>
                      <a:off x="0" y="0"/>
                      <a:ext cx="5486400" cy="2057400"/>
                    </a:xfrm>
                    <a:prstGeom prst="rect"/>
                  </pic:spPr>
                </pic:pic>
              </a:graphicData>
            </a:graphic>
          </wp:inline>
        </w:drawing>
      </w:r>
    </w:p>
    <w:p>
      <w:r>
        <w:t>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Specifically,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Consequently,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In this context,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r>
    </w:p>
    <w:p>
      <w:pPr>
        <w:pStyle w:val="Heading1"/>
        <w:spacing w:before="240" w:after="120"/>
      </w:pPr>
      <w:r>
        <w:rPr>
          <w:rFonts w:ascii="Arial" w:hAnsi="Arial"/>
          <w:b/>
          <w:i w:val="0"/>
          <w:color w:val="1A73E8"/>
          <w:sz w:val="36"/>
        </w:rPr>
        <w:t>2. Inventory Allocation Rules</w:t>
      </w:r>
    </w:p>
    <w:p>
      <w:r>
        <w:t>Inventory allocation runs automatically every 2 hours in the WMS. Stock is allocated based on FIFO principles, prioritizing orders with confirmed credit checks. Stock with status QC-HOLD must not be allocated.</w:t>
      </w:r>
    </w:p>
    <w:p>
      <w:r>
        <w:t>Hydration reaction starts as soon as water meets the cement particles. Proper curing for a minimum of 7 to 10 days is vital to prevent early moisture loss and ensure target compressive strength is met.</w:t>
        <w:br/>
        <w:br/>
        <w:t>Consequently,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Consequently,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Consequently, concrete structures must be designed in accordance with standard design codes. The grade of concrete selected must match the environmental exposure conditions to prevent carbonation, chloride attack, and reinforcing steel corrosion.</w:t>
        <w:br/>
        <w:br/>
        <w:t>Moreover, hydration reaction starts as soon as water meets the cement particles. Proper curing for a minimum of 7 to 10 days is vital to prevent early moisture loss and ensure target compressive strength is met.</w:t>
        <w:br/>
        <w:br/>
        <w:t>Consequently, fly ash addition in Portland Pozzolana Cement reacts chemically with calcium hydroxide released during hydration, forming additional calcium silicate hydrates (C-S-H) that contribute to long-term strength and reduce permeability.</w:t>
        <w:br/>
        <w:br/>
        <w:t>Additionally, ordinary Portland Cement is manufactured by pulverizing clinker consisting of hydraulic calcium silicates, usually containing one or more forms of calcium sulfate as an interground addition.</w:t>
        <w:br/>
        <w:br/>
        <w:t>Additionally, concrete structures must be designed in accordance with standard design codes. The grade of concrete selected must match the environmental exposure conditions to prevent carbonation, chloride attack, and reinforcing steel corrosion.</w:t>
        <w:br/>
        <w:br/>
        <w:t>Consequently, ordinary Portland Cement is manufactured by pulverizing clinker consisting of hydraulic calcium silicates, usually containing one or more forms of calcium sulfate as an interground addition.</w:t>
        <w:br/>
        <w:br/>
        <w:t>Consequently, fly ash addition in Portland Pozzolana Cement reacts chemically with calcium hydroxide released during hydration, forming additional calcium silicate hydrates (C-S-H) that contribute to long-term strength and reduce permeability.</w:t>
        <w:br/>
        <w:br/>
        <w:t>In this context, 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Furthermore,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Specifically,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Consequently,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In this context,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Additionally, storage conditions for cement must be moisture-free. Piles must be stacked on elevated wooden planks, at least 15cm above floor level and 30cm away from brick walls to prevent humidity absorption and lump formation.</w:t>
        <w:br/>
        <w:br/>
        <w:t>Moreover,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In this context,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Furthermore, storage conditions for cement must be moisture-free. Piles must be stacked on elevated wooden planks, at least 15cm above floor level and 30cm away from brick walls to prevent humidity absorption and lump formation.</w:t>
        <w:br/>
        <w:br/>
        <w:t>Moreover, fly ash addition in Portland Pozzolana Cement reacts chemically with calcium hydroxide released during hydration, forming additional calcium silicate hydrates (C-S-H) that contribute to long-term strength and reduce permeability.</w:t>
        <w:br/>
        <w:br/>
        <w:t>Consequently, 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br/>
        <w:br/>
        <w:t>Consequently,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Furthermore,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In this context,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Specifically, hydration reaction starts as soon as water meets the cement particles. Proper curing for a minimum of 7 to 10 days is vital to prevent early moisture loss and ensure target compressive strength is met.</w:t>
        <w:br/>
        <w:br/>
        <w:t>Consequently, ordinary Portland Cement is manufactured by pulverizing clinker consisting of hydraulic calcium silicates, usually containing one or more forms of calcium sulfate as an interground addition.</w:t>
        <w:br/>
        <w:br/>
        <w:t>Furthermore, concrete structures must be designed in accordance with standard design codes. The grade of concrete selected must match the environmental exposure conditions to prevent carbonation, chloride attack, and reinforcing steel corrosion.</w:t>
        <w:br/>
        <w:br/>
        <w:t>Moreover, storage conditions for cement must be moisture-free. Piles must be stacked on elevated wooden planks, at least 15cm above floor level and 30cm away from brick walls to prevent humidity absorption and lump formation.</w:t>
        <w:br/>
        <w:br/>
        <w:t>Consequently, hydration reaction starts as soon as water meets the cement particles. Proper curing for a minimum of 7 to 10 days is vital to prevent early moisture loss and ensure target compressive strength is met.</w:t>
        <w:br/>
        <w:br/>
        <w:t>Consequently,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Specifically,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Moreover,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Additionally, storage conditions for cement must be moisture-free. Piles must be stacked on elevated wooden planks, at least 15cm above floor level and 30cm away from brick walls to prevent humidity absorption and lump formation.</w:t>
        <w:br/>
        <w:br/>
        <w:t>Moreover, 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Furthermore, ordinary Portland Cement is manufactured by pulverizing clinker consisting of hydraulic calcium silicates, usually containing one or more forms of calcium sulfate as an interground addition.</w:t>
        <w:br/>
        <w:br/>
        <w:t>Furthermore, ordinary Portland Cement is manufactured by pulverizing clinker consisting of hydraulic calcium silicates, usually containing one or more forms of calcium sulfate as an interground addition.</w:t>
        <w:br/>
        <w:br/>
        <w:t>Specifically,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Furthermore, concrete structures must be designed in accordance with standard design codes. The grade of concrete selected must match the environmental exposure conditions to prevent carbonation, chloride attack, and reinforcing steel corrosion.</w:t>
        <w:br/>
        <w:br/>
        <w:t>Furthermore, concrete structures must be designed in accordance with standard design codes. The grade of concrete selected must match the environmental exposure conditions to prevent carbonation, chloride attack, and reinforcing steel corrosion.</w:t>
        <w:br/>
        <w:br/>
        <w:t>Moreover, ordinary Portland Cement is manufactured by pulverizing clinker consisting of hydraulic calcium silicates, usually containing one or more forms of calcium sulfate as an interground addition.</w:t>
        <w:br/>
        <w:br/>
        <w:t>Additionally, storage conditions for cement must be moisture-free. Piles must be stacked on elevated wooden planks, at least 15cm above floor level and 30cm away from brick walls to prevent humidity absorption and lump formation.</w:t>
        <w:br/>
        <w:br/>
        <w:t>Consequently, ordinary Portland Cement is manufactured by pulverizing clinker consisting of hydraulic calcium silicates, usually containing one or more forms of calcium sulfate as an interground addition.</w:t>
        <w:br/>
        <w:br/>
        <w:t>Furthermore,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Additionally,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Furthermore, fly ash addition in Portland Pozzolana Cement reacts chemically with calcium hydroxide released during hydration, forming additional calcium silicate hydrates (C-S-H) that contribute to long-term strength and reduce permeability.</w:t>
        <w:br/>
        <w:br/>
        <w:t>Additionally, storage conditions for cement must be moisture-free. Piles must be stacked on elevated wooden planks, at least 15cm above floor level and 30cm away from brick walls to prevent humidity absorption and lump formation.</w:t>
        <w:br/>
        <w:br/>
        <w:t>Additionally,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Furthermore, fly ash addition in Portland Pozzolana Cement reacts chemically with calcium hydroxide released during hydration, forming additional calcium silicate hydrates (C-S-H) that contribute to long-term strength and reduce permeability.</w:t>
        <w:br/>
        <w:br/>
        <w:t>Furthermore, concrete structures must be designed in accordance with standard design codes. The grade of concrete selected must match the environmental exposure conditions to prevent carbonation, chloride attack, and reinforcing steel corrosion.</w:t>
        <w:br/>
        <w:br/>
        <w:t>Furthermore, hydration reaction starts as soon as water meets the cement particles. Proper curing for a minimum of 7 to 10 days is vital to prevent early moisture loss and ensure target compressive strength is met.</w:t>
      </w:r>
    </w:p>
    <w:p>
      <w:pPr>
        <w:pStyle w:val="Heading1"/>
        <w:spacing w:before="240" w:after="120"/>
      </w:pPr>
      <w:r>
        <w:rPr>
          <w:rFonts w:ascii="Arial" w:hAnsi="Arial"/>
          <w:b/>
          <w:i w:val="0"/>
          <w:color w:val="1A73E8"/>
          <w:sz w:val="36"/>
        </w:rPr>
        <w:t>3. Exceptions &amp; Order Issues</w:t>
      </w:r>
    </w:p>
    <w:p>
      <w:r>
        <w:t>Issues like stockouts or credit limit breaches stall orders. For example, order EB-ORD-2026-78431 is held in ORD-PICK due to the tile batch being placed on QC-HOLD, and order EB-ORD-2026-92104 is held in ORD-NEW pending credit check.</w:t>
      </w:r>
    </w:p>
    <w:p>
      <w:r>
        <w:t>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Moreover,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Furthermore,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Furthermore,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In this context,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Specifically, stock put-away is guided by the Warehouse Management System (WMS), which assigns specific bin locations based on item weight, safety classification, and inventory rotation rules (FIFO/FEFO).</w:t>
        <w:br/>
        <w:br/>
        <w:t>Additionally,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In this context,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In this context,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Moreover,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