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MINUTES OF ANNUAL GENERAL MEETING 2025</w:t>
      </w:r>
    </w:p>
    <w:p>
      <w:r>
        <w:t>Document ID: MTG-AGM-2025</w:t>
        <w:br/>
        <w:t>Owner: Kavita Rao (CLO)</w:t>
        <w:br/>
        <w:t>Classification: Internal Restricted</w:t>
      </w:r>
    </w:p>
    <w:p>
      <w:r>
        <w:t>Purchase requisitions exceeding ₹25,000,000 must undergo comprehensive cost-benefit analysis and receive Level-3 financial approval from the CFO and final sign-off from the CEO.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