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EASY BUILD: CUSTOMER RETURN POLICY (v2)</w:t>
      </w:r>
    </w:p>
    <w:p>
      <w:r>
        <w:t>Document ID: POL-OPS-044</w:t>
        <w:br/>
        <w:t>Version: 2.0</w:t>
        <w:br/>
        <w:t>Year: 2024</w:t>
        <w:br/>
        <w:t>Status: SUPERSEDED</w:t>
      </w:r>
    </w:p>
    <w:p>
      <w:r>
        <w:t>This document replaces return policy v1.0 and outlines updated windows.</w:t>
      </w:r>
    </w:p>
    <w:p>
      <w:r>
        <w:t>**Standard Return Window: 30 days**</w:t>
      </w:r>
    </w:p>
    <w:p>
      <w:r>
        <w:t>Reduced to 30 days return window. Cement packaging must be unopened and undamaged. Steel rebars cannot be cut. Restocking fee 15%.</w:t>
      </w:r>
    </w:p>
    <w:p>
      <w:r>
        <w:t>Safety stock levels are calculated using historical lead time demand variance and target service level variables, ensuring protection against supplier delays or sudden market surges.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Moreover, fleet dispatch operations require loading verification, vehicle roadworthiness checks, GPS tracker activation, and printouts of logistics invoices and e-way bills.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Moreover, fleet dispatch operations require loading verification, vehicle roadworthiness checks, GPS tracker activation, and printouts of logistics invoices and e-way bills.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Moreover, fleet dispatch operations require loading verification, vehicle roadworthiness checks, GPS tracker activation, and printouts of logistics invoices and e-way bills.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Moreover, fleet dispatch operations require loading verification, vehicle roadworthiness checks, GPS tracker activation, and printouts of logistics invoices and e-way bills.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