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6B3E" w:val="clear"/>
        <w:spacing w:after="200" w:before="800"/>
        <w:jc w:val="center"/>
      </w:pPr>
      <w:r>
        <w:rPr>
          <w:b/>
          <w:bCs/>
          <w:color w:val="FFFFFF"/>
          <w:sz w:val="80"/>
          <w:szCs w:val="80"/>
        </w:rPr>
        <w:t xml:space="preserve">   ResQ   </w:t>
      </w:r>
    </w:p>
    <w:p>
      <w:pPr>
        <w:spacing w:after="60"/>
        <w:jc w:val="center"/>
      </w:pPr>
      <w:r>
        <w:rPr>
          <w:b/>
          <w:bCs/>
          <w:color w:val="1F6B3E"/>
          <w:sz w:val="36"/>
          <w:szCs w:val="36"/>
        </w:rPr>
        <w:t xml:space="preserve">Wildlife Rescue Intelligence System</w:t>
      </w:r>
    </w:p>
    <w:p>
      <w:pPr>
        <w:spacing w:after="400"/>
        <w:jc w:val="center"/>
      </w:pPr>
      <w:r>
        <w:rPr>
          <w:color w:val="616161"/>
          <w:sz w:val="22"/>
          <w:szCs w:val="22"/>
        </w:rPr>
        <w:t xml:space="preserve">Project Case Study  •  Full-Stack Mobile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8F5E9" w:val="clear"/>
            <w:tcMar>
              <w:top w:type="dxa" w:w="80"/>
              <w:left w:type="dxa" w:w="120"/>
              <w:bottom w:type="dxa" w:w="80"/>
              <w:right w:type="dxa" w:w="120"/>
            </w:tcMar>
          </w:tcPr>
          <w:p>
            <w:r>
              <w:rPr>
                <w:b/>
                <w:bCs/>
                <w:color w:val="1B5E20"/>
                <w:sz w:val="20"/>
                <w:szCs w:val="20"/>
              </w:rPr>
              <w:t xml:space="preserve">Project name</w:t>
            </w:r>
          </w:p>
        </w:tc>
        <w:tc>
          <w:tcPr>
            <w:tcW w:type="dxa" w:w="6000"/>
            <w:shd w:fill="FFFFFF" w:val="clear"/>
            <w:tcMar>
              <w:top w:type="dxa" w:w="80"/>
              <w:left w:type="dxa" w:w="120"/>
              <w:bottom w:type="dxa" w:w="80"/>
              <w:right w:type="dxa" w:w="120"/>
            </w:tcMar>
          </w:tcPr>
          <w:p>
            <w:r>
              <w:rPr>
                <w:color w:val="212121"/>
                <w:sz w:val="20"/>
                <w:szCs w:val="20"/>
              </w:rPr>
              <w:t xml:space="preserve">ResQ — Wildlife Rescue Intelligence System</w:t>
            </w:r>
          </w:p>
        </w:tc>
      </w:tr>
      <w:tr>
        <w:tc>
          <w:tcPr>
            <w:tcW w:type="dxa" w:w="3000"/>
            <w:shd w:fill="E8F5E9" w:val="clear"/>
            <w:tcMar>
              <w:top w:type="dxa" w:w="80"/>
              <w:left w:type="dxa" w:w="120"/>
              <w:bottom w:type="dxa" w:w="80"/>
              <w:right w:type="dxa" w:w="120"/>
            </w:tcMar>
          </w:tcPr>
          <w:p>
            <w:r>
              <w:rPr>
                <w:b/>
                <w:bCs/>
                <w:color w:val="1B5E20"/>
                <w:sz w:val="20"/>
                <w:szCs w:val="20"/>
              </w:rPr>
              <w:t xml:space="preserve">Project type</w:t>
            </w:r>
          </w:p>
        </w:tc>
        <w:tc>
          <w:tcPr>
            <w:tcW w:type="dxa" w:w="6000"/>
            <w:shd w:fill="FFFFFF" w:val="clear"/>
            <w:tcMar>
              <w:top w:type="dxa" w:w="80"/>
              <w:left w:type="dxa" w:w="120"/>
              <w:bottom w:type="dxa" w:w="80"/>
              <w:right w:type="dxa" w:w="120"/>
            </w:tcMar>
          </w:tcPr>
          <w:p>
            <w:r>
              <w:rPr>
                <w:color w:val="212121"/>
                <w:sz w:val="20"/>
                <w:szCs w:val="20"/>
              </w:rPr>
              <w:t xml:space="preserve">Full-Stack Mobile Application (Android + Backend + Database)</w:t>
            </w:r>
          </w:p>
        </w:tc>
      </w:tr>
      <w:tr>
        <w:tc>
          <w:tcPr>
            <w:tcW w:type="dxa" w:w="3000"/>
            <w:shd w:fill="E8F5E9" w:val="clear"/>
            <w:tcMar>
              <w:top w:type="dxa" w:w="80"/>
              <w:left w:type="dxa" w:w="120"/>
              <w:bottom w:type="dxa" w:w="80"/>
              <w:right w:type="dxa" w:w="120"/>
            </w:tcMar>
          </w:tcPr>
          <w:p>
            <w:r>
              <w:rPr>
                <w:b/>
                <w:bCs/>
                <w:color w:val="1B5E20"/>
                <w:sz w:val="20"/>
                <w:szCs w:val="20"/>
              </w:rPr>
              <w:t xml:space="preserve">Domain</w:t>
            </w:r>
          </w:p>
        </w:tc>
        <w:tc>
          <w:tcPr>
            <w:tcW w:type="dxa" w:w="6000"/>
            <w:shd w:fill="FFFFFF" w:val="clear"/>
            <w:tcMar>
              <w:top w:type="dxa" w:w="80"/>
              <w:left w:type="dxa" w:w="120"/>
              <w:bottom w:type="dxa" w:w="80"/>
              <w:right w:type="dxa" w:w="120"/>
            </w:tcMar>
          </w:tcPr>
          <w:p>
            <w:r>
              <w:rPr>
                <w:color w:val="212121"/>
                <w:sz w:val="20"/>
                <w:szCs w:val="20"/>
              </w:rPr>
              <w:t xml:space="preserve">Wildlife Conservation · Civic Tech · Social Impact</w:t>
            </w:r>
          </w:p>
        </w:tc>
      </w:tr>
      <w:tr>
        <w:tc>
          <w:tcPr>
            <w:tcW w:type="dxa" w:w="3000"/>
            <w:shd w:fill="E8F5E9" w:val="clear"/>
            <w:tcMar>
              <w:top w:type="dxa" w:w="80"/>
              <w:left w:type="dxa" w:w="120"/>
              <w:bottom w:type="dxa" w:w="80"/>
              <w:right w:type="dxa" w:w="120"/>
            </w:tcMar>
          </w:tcPr>
          <w:p>
            <w:r>
              <w:rPr>
                <w:b/>
                <w:bCs/>
                <w:color w:val="1B5E20"/>
                <w:sz w:val="20"/>
                <w:szCs w:val="20"/>
              </w:rPr>
              <w:t xml:space="preserve">Target users</w:t>
            </w:r>
          </w:p>
        </w:tc>
        <w:tc>
          <w:tcPr>
            <w:tcW w:type="dxa" w:w="6000"/>
            <w:shd w:fill="FFFFFF" w:val="clear"/>
            <w:tcMar>
              <w:top w:type="dxa" w:w="80"/>
              <w:left w:type="dxa" w:w="120"/>
              <w:bottom w:type="dxa" w:w="80"/>
              <w:right w:type="dxa" w:w="120"/>
            </w:tcMar>
          </w:tcPr>
          <w:p>
            <w:r>
              <w:rPr>
                <w:color w:val="212121"/>
                <w:sz w:val="20"/>
                <w:szCs w:val="20"/>
              </w:rPr>
              <w:t xml:space="preserve">Citizens, Wildlife NGOs, Forest Department</w:t>
            </w:r>
          </w:p>
        </w:tc>
      </w:tr>
      <w:tr>
        <w:tc>
          <w:tcPr>
            <w:tcW w:type="dxa" w:w="3000"/>
            <w:shd w:fill="E8F5E9" w:val="clear"/>
            <w:tcMar>
              <w:top w:type="dxa" w:w="80"/>
              <w:left w:type="dxa" w:w="120"/>
              <w:bottom w:type="dxa" w:w="80"/>
              <w:right w:type="dxa" w:w="120"/>
            </w:tcMar>
          </w:tcPr>
          <w:p>
            <w:r>
              <w:rPr>
                <w:b/>
                <w:bCs/>
                <w:color w:val="1B5E20"/>
                <w:sz w:val="20"/>
                <w:szCs w:val="20"/>
              </w:rPr>
              <w:t xml:space="preserve">Platform</w:t>
            </w:r>
          </w:p>
        </w:tc>
        <w:tc>
          <w:tcPr>
            <w:tcW w:type="dxa" w:w="6000"/>
            <w:shd w:fill="FFFFFF" w:val="clear"/>
            <w:tcMar>
              <w:top w:type="dxa" w:w="80"/>
              <w:left w:type="dxa" w:w="120"/>
              <w:bottom w:type="dxa" w:w="80"/>
              <w:right w:type="dxa" w:w="120"/>
            </w:tcMar>
          </w:tcPr>
          <w:p>
            <w:r>
              <w:rPr>
                <w:color w:val="212121"/>
                <w:sz w:val="20"/>
                <w:szCs w:val="20"/>
              </w:rPr>
              <w:t xml:space="preserve">Android (Flutter) + Python REST API + PostgreSQL</w:t>
            </w:r>
          </w:p>
        </w:tc>
      </w:tr>
      <w:tr>
        <w:tc>
          <w:tcPr>
            <w:tcW w:type="dxa" w:w="3000"/>
            <w:shd w:fill="E8F5E9" w:val="clear"/>
            <w:tcMar>
              <w:top w:type="dxa" w:w="80"/>
              <w:left w:type="dxa" w:w="120"/>
              <w:bottom w:type="dxa" w:w="80"/>
              <w:right w:type="dxa" w:w="120"/>
            </w:tcMar>
          </w:tcPr>
          <w:p>
            <w:r>
              <w:rPr>
                <w:b/>
                <w:bCs/>
                <w:color w:val="1B5E20"/>
                <w:sz w:val="20"/>
                <w:szCs w:val="20"/>
              </w:rPr>
              <w:t xml:space="preserve">Total hosting cost</w:t>
            </w:r>
          </w:p>
        </w:tc>
        <w:tc>
          <w:tcPr>
            <w:tcW w:type="dxa" w:w="6000"/>
            <w:shd w:fill="FFFFFF" w:val="clear"/>
            <w:tcMar>
              <w:top w:type="dxa" w:w="80"/>
              <w:left w:type="dxa" w:w="120"/>
              <w:bottom w:type="dxa" w:w="80"/>
              <w:right w:type="dxa" w:w="120"/>
            </w:tcMar>
          </w:tcPr>
          <w:p>
            <w:r>
              <w:rPr>
                <w:color w:val="212121"/>
                <w:sz w:val="20"/>
                <w:szCs w:val="20"/>
              </w:rPr>
              <w:t xml:space="preserve">₹0 — fully free-tier stack</w:t>
            </w:r>
          </w:p>
        </w:tc>
      </w:tr>
      <w:tr>
        <w:tc>
          <w:tcPr>
            <w:tcW w:type="dxa" w:w="3000"/>
            <w:shd w:fill="E8F5E9" w:val="clear"/>
            <w:tcMar>
              <w:top w:type="dxa" w:w="80"/>
              <w:left w:type="dxa" w:w="120"/>
              <w:bottom w:type="dxa" w:w="80"/>
              <w:right w:type="dxa" w:w="120"/>
            </w:tcMar>
          </w:tcPr>
          <w:p>
            <w:r>
              <w:rPr>
                <w:b/>
                <w:bCs/>
                <w:color w:val="1B5E20"/>
                <w:sz w:val="20"/>
                <w:szCs w:val="20"/>
              </w:rPr>
              <w:t xml:space="preserve">Academic strength</w:t>
            </w:r>
          </w:p>
        </w:tc>
        <w:tc>
          <w:tcPr>
            <w:tcW w:type="dxa" w:w="6000"/>
            <w:shd w:fill="FFFFFF" w:val="clear"/>
            <w:tcMar>
              <w:top w:type="dxa" w:w="80"/>
              <w:left w:type="dxa" w:w="120"/>
              <w:bottom w:type="dxa" w:w="80"/>
              <w:right w:type="dxa" w:w="120"/>
            </w:tcMar>
          </w:tcPr>
          <w:p>
            <w:r>
              <w:rPr>
                <w:color w:val="212121"/>
                <w:sz w:val="20"/>
                <w:szCs w:val="20"/>
              </w:rPr>
              <w:t xml:space="preserve">Multi-criteria algorithm · Offline-first · Adaptive system</w:t>
            </w:r>
          </w:p>
        </w:tc>
      </w:tr>
      <w:tr>
        <w:tc>
          <w:tcPr>
            <w:tcW w:type="dxa" w:w="3000"/>
            <w:shd w:fill="E8F5E9" w:val="clear"/>
            <w:tcMar>
              <w:top w:type="dxa" w:w="80"/>
              <w:left w:type="dxa" w:w="120"/>
              <w:bottom w:type="dxa" w:w="80"/>
              <w:right w:type="dxa" w:w="120"/>
            </w:tcMar>
          </w:tcPr>
          <w:p>
            <w:r>
              <w:rPr>
                <w:b/>
                <w:bCs/>
                <w:color w:val="1B5E20"/>
                <w:sz w:val="20"/>
                <w:szCs w:val="20"/>
              </w:rPr>
              <w:t xml:space="preserve">Timeline</w:t>
            </w:r>
          </w:p>
        </w:tc>
        <w:tc>
          <w:tcPr>
            <w:tcW w:type="dxa" w:w="6000"/>
            <w:shd w:fill="FFFFFF" w:val="clear"/>
            <w:tcMar>
              <w:top w:type="dxa" w:w="80"/>
              <w:left w:type="dxa" w:w="120"/>
              <w:bottom w:type="dxa" w:w="80"/>
              <w:right w:type="dxa" w:w="120"/>
            </w:tcMar>
          </w:tcPr>
          <w:p>
            <w:r>
              <w:rPr>
                <w:color w:val="212121"/>
                <w:sz w:val="20"/>
                <w:szCs w:val="20"/>
              </w:rPr>
              <w:t xml:space="preserve">Full semester (phased delivery)</w:t>
            </w:r>
          </w:p>
        </w:tc>
      </w:tr>
    </w:tbl>
    <w:p>
      <w:r>
        <w:br w:type="page"/>
      </w:r>
    </w:p>
    <w:p>
      <w:pPr>
        <w:shd w:fill="1F6B3E" w:val="clear"/>
        <w:spacing w:after="200" w:before="300"/>
      </w:pPr>
      <w:r>
        <w:rPr>
          <w:b/>
          <w:bCs/>
          <w:color w:val="FFFFFF"/>
          <w:sz w:val="28"/>
          <w:szCs w:val="28"/>
        </w:rPr>
        <w:t xml:space="preserve">  1. Executive Summary</w:t>
      </w:r>
    </w:p>
    <w:p>
      <w:pPr>
        <w:spacing w:after="160"/>
        <w:jc w:val="both"/>
      </w:pPr>
      <w:r>
        <w:rPr>
          <w:b w:val="false"/>
          <w:bCs w:val="false"/>
          <w:color w:val="212121"/>
          <w:sz w:val="22"/>
          <w:szCs w:val="22"/>
        </w:rPr>
        <w:t xml:space="preserve">India is home to over 500 wildlife species protected under the Wildlife Protection Act, yet the gap between a citizen spotting an injured animal and that animal receiving expert rescue remains dangerously wide. Existing reporting mechanisms — phone hotlines, WhatsApp groups, social media posts — are unstructured, prone to duplication, and provide no intelligent matching between the type of animal in distress and the NGO best equipped to handle it.</w:t>
      </w:r>
    </w:p>
    <w:p>
      <w:pPr>
        <w:spacing w:after="160"/>
        <w:jc w:val="both"/>
      </w:pPr>
      <w:r>
        <w:rPr>
          <w:b w:val="false"/>
          <w:bCs w:val="false"/>
          <w:color w:val="212121"/>
          <w:sz w:val="22"/>
          <w:szCs w:val="22"/>
        </w:rPr>
        <w:t xml:space="preserve">ResQ is a purpose-built mobile intelligence system that closes this gap. It connects citizens who spot wildlife in distress with the most appropriate rescue NGO in real time, using a multi-criteria routing algorithm that considers distance, species specialization, current NGO workload, and historical rescue performance. The system works even without internet connectivity through a structured offline reporting mechanism, and improves continuously through an NGO feedback loop.</w:t>
      </w:r>
    </w:p>
    <w:p>
      <w:pPr>
        <w:spacing w:after="160"/>
        <w:jc w:val="both"/>
      </w:pPr>
      <w:r>
        <w:rPr>
          <w:b w:val="false"/>
          <w:bCs w:val="false"/>
          <w:color w:val="212121"/>
          <w:sz w:val="22"/>
          <w:szCs w:val="22"/>
        </w:rPr>
        <w:t xml:space="preserve">What distinguishes ResQ academically and technically is not the idea of a reporting app — those exist — but the intelligence layer: the routing algorithm, the duplicate-report detection engine, the adaptive feedback system, and the offline-first architecture are each non-trivial engineering problems solved in an integrated, production-grade system.</w:t>
      </w:r>
    </w:p>
    <w:p>
      <w:pPr>
        <w:pBdr>
          <w:bottom w:val="single" w:color="A5D6A7" w:sz="6"/>
        </w:pBdr>
        <w:spacing w:after="200" w:before="200"/>
      </w:pPr>
    </w:p>
    <w:p>
      <w:pPr>
        <w:shd w:fill="1F6B3E" w:val="clear"/>
        <w:spacing w:after="200" w:before="300"/>
      </w:pPr>
      <w:r>
        <w:rPr>
          <w:b/>
          <w:bCs/>
          <w:color w:val="FFFFFF"/>
          <w:sz w:val="28"/>
          <w:szCs w:val="28"/>
        </w:rPr>
        <w:t xml:space="preserve">  2. Problem Statement</w:t>
      </w:r>
    </w:p>
    <w:p>
      <w:pPr>
        <w:pStyle w:val="Heading2"/>
        <w:spacing w:after="120" w:before="260"/>
      </w:pPr>
      <w:r>
        <w:rPr>
          <w:b/>
          <w:bCs/>
          <w:color w:val="1B5E20"/>
          <w:sz w:val="28"/>
          <w:szCs w:val="28"/>
        </w:rPr>
        <w:t xml:space="preserve">2.1  The wildlife rescue gap</w:t>
      </w:r>
    </w:p>
    <w:p>
      <w:pPr>
        <w:spacing w:after="160"/>
        <w:jc w:val="both"/>
      </w:pPr>
      <w:r>
        <w:rPr>
          <w:b w:val="false"/>
          <w:bCs w:val="false"/>
          <w:color w:val="212121"/>
          <w:sz w:val="22"/>
          <w:szCs w:val="22"/>
        </w:rPr>
        <w:t xml:space="preserve">Wildlife distress incidents in India follow a consistent pattern: a citizen spots the animal, attempts to find help through informal channels (Google search, calling forest department, posting on social media), and by the time a qualified responder is located, critical rescue time has been lost. In many cases, multiple people report the same animal, causing confusion about whether help is already on the way.</w:t>
      </w:r>
    </w:p>
    <w:p>
      <w:pPr>
        <w:spacing w:after="100"/>
        <w:ind w:left="431"/>
      </w:pPr>
      <w:r>
        <w:rPr>
          <w:b/>
          <w:bCs/>
          <w:color w:val="1F6B3E"/>
          <w:sz w:val="22"/>
          <w:szCs w:val="22"/>
        </w:rPr>
        <w:t xml:space="preserve">• </w:t>
      </w:r>
      <w:r>
        <w:rPr>
          <w:color w:val="212121"/>
          <w:sz w:val="22"/>
          <w:szCs w:val="22"/>
        </w:rPr>
        <w:t xml:space="preserve">No structured triage: all reports treated equally regardless of species urgency or NGO capability</w:t>
      </w:r>
    </w:p>
    <w:p>
      <w:pPr>
        <w:spacing w:after="100"/>
        <w:ind w:left="431"/>
      </w:pPr>
      <w:r>
        <w:rPr>
          <w:b/>
          <w:bCs/>
          <w:color w:val="1F6B3E"/>
          <w:sz w:val="22"/>
          <w:szCs w:val="22"/>
        </w:rPr>
        <w:t xml:space="preserve">• </w:t>
      </w:r>
      <w:r>
        <w:rPr>
          <w:color w:val="212121"/>
          <w:sz w:val="22"/>
          <w:szCs w:val="22"/>
        </w:rPr>
        <w:t xml:space="preserve">Duplicate reports: the same distressed animal gets reported multiple times with no deduplication</w:t>
      </w:r>
    </w:p>
    <w:p>
      <w:pPr>
        <w:spacing w:after="100"/>
        <w:ind w:left="431"/>
      </w:pPr>
      <w:r>
        <w:rPr>
          <w:b/>
          <w:bCs/>
          <w:color w:val="1F6B3E"/>
          <w:sz w:val="22"/>
          <w:szCs w:val="22"/>
        </w:rPr>
        <w:t xml:space="preserve">• </w:t>
      </w:r>
      <w:r>
        <w:rPr>
          <w:color w:val="212121"/>
          <w:sz w:val="22"/>
          <w:szCs w:val="22"/>
        </w:rPr>
        <w:t xml:space="preserve">Poor matching: a snake rescue NGO may get called for a bird of prey simply because they are nearest</w:t>
      </w:r>
    </w:p>
    <w:p>
      <w:pPr>
        <w:spacing w:after="100"/>
        <w:ind w:left="431"/>
      </w:pPr>
      <w:r>
        <w:rPr>
          <w:b/>
          <w:bCs/>
          <w:color w:val="1F6B3E"/>
          <w:sz w:val="22"/>
          <w:szCs w:val="22"/>
        </w:rPr>
        <w:t xml:space="preserve">• </w:t>
      </w:r>
      <w:r>
        <w:rPr>
          <w:color w:val="212121"/>
          <w:sz w:val="22"/>
          <w:szCs w:val="22"/>
        </w:rPr>
        <w:t xml:space="preserve">Connectivity barrier: rural areas with poor data coverage cannot submit digital reports at all</w:t>
      </w:r>
    </w:p>
    <w:p>
      <w:pPr>
        <w:spacing w:after="100"/>
        <w:ind w:left="431"/>
      </w:pPr>
      <w:r>
        <w:rPr>
          <w:b/>
          <w:bCs/>
          <w:color w:val="1F6B3E"/>
          <w:sz w:val="22"/>
          <w:szCs w:val="22"/>
        </w:rPr>
        <w:t xml:space="preserve">• </w:t>
      </w:r>
      <w:r>
        <w:rPr>
          <w:color w:val="212121"/>
          <w:sz w:val="22"/>
          <w:szCs w:val="22"/>
        </w:rPr>
        <w:t xml:space="preserve">No feedback mechanism: there is no way to know if an NGO responded, how quickly, or if the animal survived</w:t>
      </w:r>
    </w:p>
    <w:p>
      <w:pPr>
        <w:spacing w:after="100"/>
        <w:ind w:left="431"/>
      </w:pPr>
      <w:r>
        <w:rPr>
          <w:b/>
          <w:bCs/>
          <w:color w:val="1F6B3E"/>
          <w:sz w:val="22"/>
          <w:szCs w:val="22"/>
        </w:rPr>
        <w:t xml:space="preserve">• </w:t>
      </w:r>
      <w:r>
        <w:rPr>
          <w:color w:val="212121"/>
          <w:sz w:val="22"/>
          <w:szCs w:val="22"/>
        </w:rPr>
        <w:t xml:space="preserve">No pattern visibility: high-risk zones are invisible because incident data is siloed across WhatsApp and phone logs</w:t>
      </w:r>
    </w:p>
    <w:p>
      <w:pPr>
        <w:pStyle w:val="Heading2"/>
        <w:spacing w:after="120" w:before="260"/>
      </w:pPr>
      <w:r>
        <w:rPr>
          <w:b/>
          <w:bCs/>
          <w:color w:val="1B5E20"/>
          <w:sz w:val="28"/>
          <w:szCs w:val="28"/>
        </w:rPr>
        <w:t xml:space="preserve">2.2  Why existing solutions fall short</w:t>
      </w:r>
    </w:p>
    <w:p>
      <w:pPr>
        <w:spacing w:after="160"/>
        <w:jc w:val="both"/>
      </w:pPr>
      <w:r>
        <w:rPr>
          <w:b w:val="false"/>
          <w:bCs w:val="false"/>
          <w:color w:val="212121"/>
          <w:sz w:val="22"/>
          <w:szCs w:val="22"/>
        </w:rPr>
        <w:t xml:space="preserve">Current solutions include state forest department hotlines (understaffed, unavailable 24/7), individual NGO WhatsApp numbers (siloed, no cross-NGO coordination), and generic emergency apps (not species-aware, no NGO routing logic). None address the core problem: intelligent, real-time triage and routing of wildlife rescue requests to the right responder.</w:t>
      </w:r>
    </w:p>
    <w:p>
      <w:pPr>
        <w:pBdr>
          <w:bottom w:val="single" w:color="A5D6A7" w:sz="6"/>
        </w:pBdr>
        <w:spacing w:after="200" w:before="200"/>
      </w:pPr>
    </w:p>
    <w:p>
      <w:pPr>
        <w:shd w:fill="1F6B3E" w:val="clear"/>
        <w:spacing w:after="200" w:before="300"/>
      </w:pPr>
      <w:r>
        <w:rPr>
          <w:b/>
          <w:bCs/>
          <w:color w:val="FFFFFF"/>
          <w:sz w:val="28"/>
          <w:szCs w:val="28"/>
        </w:rPr>
        <w:t xml:space="preserve">  3. Proposed Solution — ResQ</w:t>
      </w:r>
    </w:p>
    <w:p>
      <w:pPr>
        <w:pStyle w:val="Heading2"/>
        <w:spacing w:after="120" w:before="260"/>
      </w:pPr>
      <w:r>
        <w:rPr>
          <w:b/>
          <w:bCs/>
          <w:color w:val="1B5E20"/>
          <w:sz w:val="28"/>
          <w:szCs w:val="28"/>
        </w:rPr>
        <w:t xml:space="preserve">3.1  System overview</w:t>
      </w:r>
    </w:p>
    <w:p>
      <w:pPr>
        <w:spacing w:after="160"/>
        <w:jc w:val="both"/>
      </w:pPr>
      <w:r>
        <w:rPr>
          <w:b w:val="false"/>
          <w:bCs w:val="false"/>
          <w:color w:val="212121"/>
          <w:sz w:val="22"/>
          <w:szCs w:val="22"/>
        </w:rPr>
        <w:t xml:space="preserve">ResQ is a three-tier system: a Flutter mobile application for citizens and NGO coordinators, a Python/FastAPI backend hosting the intelligence layer, and a PostgreSQL/PostGIS database storing geospatial and operational data. The system is designed as offline-first, meaning core reporting functionality survives network outages and syncs when connectivity is restored.</w:t>
      </w:r>
    </w:p>
    <w:p>
      <w:pPr>
        <w:pStyle w:val="Heading2"/>
        <w:spacing w:after="120" w:before="260"/>
      </w:pPr>
      <w:r>
        <w:rPr>
          <w:b/>
          <w:bCs/>
          <w:color w:val="1B5E20"/>
          <w:sz w:val="28"/>
          <w:szCs w:val="28"/>
        </w:rPr>
        <w:t xml:space="preserve">3.2  Key innovations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00"/>
      </w:tblGrid>
      <w:tr>
        <w:trPr>
          <w:tblHeader/>
        </w:trPr>
        <w:tc>
          <w:tcPr>
            <w:tcW w:type="dxa" w:w="2800"/>
            <w:shd w:fill="1F6B3E" w:val="clear"/>
            <w:tcMar>
              <w:top w:type="dxa" w:w="80"/>
              <w:left w:type="dxa" w:w="120"/>
              <w:bottom w:type="dxa" w:w="80"/>
              <w:right w:type="dxa" w:w="120"/>
            </w:tcMar>
          </w:tcPr>
          <w:p>
            <w:r>
              <w:rPr>
                <w:b/>
                <w:bCs/>
                <w:color w:val="FFFFFF"/>
                <w:sz w:val="20"/>
                <w:szCs w:val="20"/>
              </w:rPr>
              <w:t xml:space="preserve">Feature</w:t>
            </w:r>
          </w:p>
        </w:tc>
        <w:tc>
          <w:tcPr>
            <w:tcW w:type="dxa" w:w="3600"/>
            <w:shd w:fill="1F6B3E" w:val="clear"/>
            <w:tcMar>
              <w:top w:type="dxa" w:w="80"/>
              <w:left w:type="dxa" w:w="120"/>
              <w:bottom w:type="dxa" w:w="80"/>
              <w:right w:type="dxa" w:w="120"/>
            </w:tcMar>
          </w:tcPr>
          <w:p>
            <w:r>
              <w:rPr>
                <w:b/>
                <w:bCs/>
                <w:color w:val="FFFFFF"/>
                <w:sz w:val="20"/>
                <w:szCs w:val="20"/>
              </w:rPr>
              <w:t xml:space="preserve">Description</w:t>
            </w:r>
          </w:p>
        </w:tc>
        <w:tc>
          <w:tcPr>
            <w:tcW w:type="dxa" w:w="2600"/>
            <w:shd w:fill="1F6B3E" w:val="clear"/>
            <w:tcMar>
              <w:top w:type="dxa" w:w="80"/>
              <w:left w:type="dxa" w:w="120"/>
              <w:bottom w:type="dxa" w:w="80"/>
              <w:right w:type="dxa" w:w="120"/>
            </w:tcMar>
          </w:tcPr>
          <w:p>
            <w:r>
              <w:rPr>
                <w:b/>
                <w:bCs/>
                <w:color w:val="FFFFFF"/>
                <w:sz w:val="20"/>
                <w:szCs w:val="20"/>
              </w:rPr>
              <w:t xml:space="preserve">Innovation</w:t>
            </w:r>
          </w:p>
        </w:tc>
      </w:tr>
      <w:tr>
        <w:tc>
          <w:tcPr>
            <w:tcW w:type="dxa" w:w="2800"/>
            <w:shd w:fill="F5F5F5" w:val="clear"/>
            <w:tcMar>
              <w:top w:type="dxa" w:w="80"/>
              <w:left w:type="dxa" w:w="120"/>
              <w:bottom w:type="dxa" w:w="80"/>
              <w:right w:type="dxa" w:w="120"/>
            </w:tcMar>
          </w:tcPr>
          <w:p>
            <w:r>
              <w:rPr>
                <w:color w:val="212121"/>
                <w:sz w:val="19"/>
                <w:szCs w:val="19"/>
              </w:rPr>
              <w:t xml:space="preserve">Smart NGO routing</w:t>
            </w:r>
          </w:p>
        </w:tc>
        <w:tc>
          <w:tcPr>
            <w:tcW w:type="dxa" w:w="3600"/>
            <w:shd w:fill="F5F5F5" w:val="clear"/>
            <w:tcMar>
              <w:top w:type="dxa" w:w="80"/>
              <w:left w:type="dxa" w:w="120"/>
              <w:bottom w:type="dxa" w:w="80"/>
              <w:right w:type="dxa" w:w="120"/>
            </w:tcMar>
          </w:tcPr>
          <w:p>
            <w:r>
              <w:rPr>
                <w:color w:val="212121"/>
                <w:sz w:val="19"/>
                <w:szCs w:val="19"/>
              </w:rPr>
              <w:t xml:space="preserve">Multi-criteria weighted scoring across distance, species expertise, current caseload, and performance history</w:t>
            </w:r>
          </w:p>
        </w:tc>
        <w:tc>
          <w:tcPr>
            <w:tcW w:type="dxa" w:w="2600"/>
            <w:shd w:fill="F5F5F5" w:val="clear"/>
            <w:tcMar>
              <w:top w:type="dxa" w:w="80"/>
              <w:left w:type="dxa" w:w="120"/>
              <w:bottom w:type="dxa" w:w="80"/>
              <w:right w:type="dxa" w:w="120"/>
            </w:tcMar>
          </w:tcPr>
          <w:p>
            <w:r>
              <w:rPr>
                <w:color w:val="212121"/>
                <w:sz w:val="19"/>
                <w:szCs w:val="19"/>
              </w:rPr>
              <w:t xml:space="preserve">Novel algorithm — not just nearest-first</w:t>
            </w:r>
          </w:p>
        </w:tc>
      </w:tr>
      <w:tr>
        <w:tc>
          <w:tcPr>
            <w:tcW w:type="dxa" w:w="2800"/>
            <w:shd w:fill="FFFFFF" w:val="clear"/>
            <w:tcMar>
              <w:top w:type="dxa" w:w="80"/>
              <w:left w:type="dxa" w:w="120"/>
              <w:bottom w:type="dxa" w:w="80"/>
              <w:right w:type="dxa" w:w="120"/>
            </w:tcMar>
          </w:tcPr>
          <w:p>
            <w:r>
              <w:rPr>
                <w:color w:val="212121"/>
                <w:sz w:val="19"/>
                <w:szCs w:val="19"/>
              </w:rPr>
              <w:t xml:space="preserve">Animal identity tracking</w:t>
            </w:r>
          </w:p>
        </w:tc>
        <w:tc>
          <w:tcPr>
            <w:tcW w:type="dxa" w:w="3600"/>
            <w:shd w:fill="FFFFFF" w:val="clear"/>
            <w:tcMar>
              <w:top w:type="dxa" w:w="80"/>
              <w:left w:type="dxa" w:w="120"/>
              <w:bottom w:type="dxa" w:w="80"/>
              <w:right w:type="dxa" w:w="120"/>
            </w:tcMar>
          </w:tcPr>
          <w:p>
            <w:r>
              <w:rPr>
                <w:color w:val="212121"/>
                <w:sz w:val="19"/>
                <w:szCs w:val="19"/>
              </w:rPr>
              <w:t xml:space="preserve">Prevents duplicate reports via geohash radius + time window + species clustering</w:t>
            </w:r>
          </w:p>
        </w:tc>
        <w:tc>
          <w:tcPr>
            <w:tcW w:type="dxa" w:w="2600"/>
            <w:shd w:fill="FFFFFF" w:val="clear"/>
            <w:tcMar>
              <w:top w:type="dxa" w:w="80"/>
              <w:left w:type="dxa" w:w="120"/>
              <w:bottom w:type="dxa" w:w="80"/>
              <w:right w:type="dxa" w:w="120"/>
            </w:tcMar>
          </w:tcPr>
          <w:p>
            <w:r>
              <w:rPr>
                <w:color w:val="212121"/>
                <w:sz w:val="19"/>
                <w:szCs w:val="19"/>
              </w:rPr>
              <w:t xml:space="preserve">Deduplication without computer vision</w:t>
            </w:r>
          </w:p>
        </w:tc>
      </w:tr>
      <w:tr>
        <w:tc>
          <w:tcPr>
            <w:tcW w:type="dxa" w:w="2800"/>
            <w:shd w:fill="F5F5F5" w:val="clear"/>
            <w:tcMar>
              <w:top w:type="dxa" w:w="80"/>
              <w:left w:type="dxa" w:w="120"/>
              <w:bottom w:type="dxa" w:w="80"/>
              <w:right w:type="dxa" w:w="120"/>
            </w:tcMar>
          </w:tcPr>
          <w:p>
            <w:r>
              <w:rPr>
                <w:color w:val="212121"/>
                <w:sz w:val="19"/>
                <w:szCs w:val="19"/>
              </w:rPr>
              <w:t xml:space="preserve">Offline SOS reporting</w:t>
            </w:r>
          </w:p>
        </w:tc>
        <w:tc>
          <w:tcPr>
            <w:tcW w:type="dxa" w:w="3600"/>
            <w:shd w:fill="F5F5F5" w:val="clear"/>
            <w:tcMar>
              <w:top w:type="dxa" w:w="80"/>
              <w:left w:type="dxa" w:w="120"/>
              <w:bottom w:type="dxa" w:w="80"/>
              <w:right w:type="dxa" w:w="120"/>
            </w:tcMar>
          </w:tcPr>
          <w:p>
            <w:r>
              <w:rPr>
                <w:color w:val="212121"/>
                <w:sz w:val="19"/>
                <w:szCs w:val="19"/>
              </w:rPr>
              <w:t xml:space="preserve">Structured reports queued locally (SQLite), synced on reconnect; SMS fallback via device SIM</w:t>
            </w:r>
          </w:p>
        </w:tc>
        <w:tc>
          <w:tcPr>
            <w:tcW w:type="dxa" w:w="2600"/>
            <w:shd w:fill="F5F5F5" w:val="clear"/>
            <w:tcMar>
              <w:top w:type="dxa" w:w="80"/>
              <w:left w:type="dxa" w:w="120"/>
              <w:bottom w:type="dxa" w:w="80"/>
              <w:right w:type="dxa" w:w="120"/>
            </w:tcMar>
          </w:tcPr>
          <w:p>
            <w:r>
              <w:rPr>
                <w:color w:val="212121"/>
                <w:sz w:val="19"/>
                <w:szCs w:val="19"/>
              </w:rPr>
              <w:t xml:space="preserve">Offline-first event-log architecture</w:t>
            </w:r>
          </w:p>
        </w:tc>
      </w:tr>
      <w:tr>
        <w:tc>
          <w:tcPr>
            <w:tcW w:type="dxa" w:w="2800"/>
            <w:shd w:fill="FFFFFF" w:val="clear"/>
            <w:tcMar>
              <w:top w:type="dxa" w:w="80"/>
              <w:left w:type="dxa" w:w="120"/>
              <w:bottom w:type="dxa" w:w="80"/>
              <w:right w:type="dxa" w:w="120"/>
            </w:tcMar>
          </w:tcPr>
          <w:p>
            <w:r>
              <w:rPr>
                <w:color w:val="212121"/>
                <w:sz w:val="19"/>
                <w:szCs w:val="19"/>
              </w:rPr>
              <w:t xml:space="preserve">Feedback learning loop</w:t>
            </w:r>
          </w:p>
        </w:tc>
        <w:tc>
          <w:tcPr>
            <w:tcW w:type="dxa" w:w="3600"/>
            <w:shd w:fill="FFFFFF" w:val="clear"/>
            <w:tcMar>
              <w:top w:type="dxa" w:w="80"/>
              <w:left w:type="dxa" w:w="120"/>
              <w:bottom w:type="dxa" w:w="80"/>
              <w:right w:type="dxa" w:w="120"/>
            </w:tcMar>
          </w:tcPr>
          <w:p>
            <w:r>
              <w:rPr>
                <w:color w:val="212121"/>
                <w:sz w:val="19"/>
                <w:szCs w:val="19"/>
              </w:rPr>
              <w:t xml:space="preserve">NGO outcome ratings adjust that NGO's performance score, feeding back into routing weights</w:t>
            </w:r>
          </w:p>
        </w:tc>
        <w:tc>
          <w:tcPr>
            <w:tcW w:type="dxa" w:w="2600"/>
            <w:shd w:fill="FFFFFF" w:val="clear"/>
            <w:tcMar>
              <w:top w:type="dxa" w:w="80"/>
              <w:left w:type="dxa" w:w="120"/>
              <w:bottom w:type="dxa" w:w="80"/>
              <w:right w:type="dxa" w:w="120"/>
            </w:tcMar>
          </w:tcPr>
          <w:p>
            <w:r>
              <w:rPr>
                <w:color w:val="212121"/>
                <w:sz w:val="19"/>
                <w:szCs w:val="19"/>
              </w:rPr>
              <w:t xml:space="preserve">Adaptive, self-improving system</w:t>
            </w:r>
          </w:p>
        </w:tc>
      </w:tr>
      <w:tr>
        <w:tc>
          <w:tcPr>
            <w:tcW w:type="dxa" w:w="2800"/>
            <w:shd w:fill="F5F5F5" w:val="clear"/>
            <w:tcMar>
              <w:top w:type="dxa" w:w="80"/>
              <w:left w:type="dxa" w:w="120"/>
              <w:bottom w:type="dxa" w:w="80"/>
              <w:right w:type="dxa" w:w="120"/>
            </w:tcMar>
          </w:tcPr>
          <w:p>
            <w:r>
              <w:rPr>
                <w:color w:val="212121"/>
                <w:sz w:val="19"/>
                <w:szCs w:val="19"/>
              </w:rPr>
              <w:t xml:space="preserve">Environmental risk heatmap</w:t>
            </w:r>
          </w:p>
        </w:tc>
        <w:tc>
          <w:tcPr>
            <w:tcW w:type="dxa" w:w="3600"/>
            <w:shd w:fill="F5F5F5" w:val="clear"/>
            <w:tcMar>
              <w:top w:type="dxa" w:w="80"/>
              <w:left w:type="dxa" w:w="120"/>
              <w:bottom w:type="dxa" w:w="80"/>
              <w:right w:type="dxa" w:w="120"/>
            </w:tcMar>
          </w:tcPr>
          <w:p>
            <w:r>
              <w:rPr>
                <w:color w:val="212121"/>
                <w:sz w:val="19"/>
                <w:szCs w:val="19"/>
              </w:rPr>
              <w:t xml:space="preserve">Aggregated report data visualised as a geospatial risk layer for forest departments</w:t>
            </w:r>
          </w:p>
        </w:tc>
        <w:tc>
          <w:tcPr>
            <w:tcW w:type="dxa" w:w="2600"/>
            <w:shd w:fill="F5F5F5" w:val="clear"/>
            <w:tcMar>
              <w:top w:type="dxa" w:w="80"/>
              <w:left w:type="dxa" w:w="120"/>
              <w:bottom w:type="dxa" w:w="80"/>
              <w:right w:type="dxa" w:w="120"/>
            </w:tcMar>
          </w:tcPr>
          <w:p>
            <w:r>
              <w:rPr>
                <w:color w:val="212121"/>
                <w:sz w:val="19"/>
                <w:szCs w:val="19"/>
              </w:rPr>
              <w:t xml:space="preserve">Turns incident data into policy intelligence</w:t>
            </w:r>
          </w:p>
        </w:tc>
      </w:tr>
      <w:tr>
        <w:tc>
          <w:tcPr>
            <w:tcW w:type="dxa" w:w="2800"/>
            <w:shd w:fill="FFFFFF" w:val="clear"/>
            <w:tcMar>
              <w:top w:type="dxa" w:w="80"/>
              <w:left w:type="dxa" w:w="120"/>
              <w:bottom w:type="dxa" w:w="80"/>
              <w:right w:type="dxa" w:w="120"/>
            </w:tcMar>
          </w:tcPr>
          <w:p>
            <w:r>
              <w:rPr>
                <w:color w:val="212121"/>
                <w:sz w:val="19"/>
                <w:szCs w:val="19"/>
              </w:rPr>
              <w:t xml:space="preserve">Ethical gamification</w:t>
            </w:r>
          </w:p>
        </w:tc>
        <w:tc>
          <w:tcPr>
            <w:tcW w:type="dxa" w:w="3600"/>
            <w:shd w:fill="FFFFFF" w:val="clear"/>
            <w:tcMar>
              <w:top w:type="dxa" w:w="80"/>
              <w:left w:type="dxa" w:w="120"/>
              <w:bottom w:type="dxa" w:w="80"/>
              <w:right w:type="dxa" w:w="120"/>
            </w:tcMar>
          </w:tcPr>
          <w:p>
            <w:r>
              <w:rPr>
                <w:color w:val="212121"/>
                <w:sz w:val="19"/>
                <w:szCs w:val="19"/>
              </w:rPr>
              <w:t xml:space="preserve">Citizen engagement points with guardrails — no points for repeat reports, protected species throttled</w:t>
            </w:r>
          </w:p>
        </w:tc>
        <w:tc>
          <w:tcPr>
            <w:tcW w:type="dxa" w:w="2600"/>
            <w:shd w:fill="FFFFFF" w:val="clear"/>
            <w:tcMar>
              <w:top w:type="dxa" w:w="80"/>
              <w:left w:type="dxa" w:w="120"/>
              <w:bottom w:type="dxa" w:w="80"/>
              <w:right w:type="dxa" w:w="120"/>
            </w:tcMar>
          </w:tcPr>
          <w:p>
            <w:r>
              <w:rPr>
                <w:color w:val="212121"/>
                <w:sz w:val="19"/>
                <w:szCs w:val="19"/>
              </w:rPr>
              <w:t xml:space="preserve">Prevents exploitation of incentive systems</w:t>
            </w:r>
          </w:p>
        </w:tc>
      </w:tr>
    </w:tbl>
    <w:p>
      <w:pPr>
        <w:spacing w:after="200"/>
      </w:pPr>
    </w:p>
    <w:p>
      <w:pPr>
        <w:pBdr>
          <w:bottom w:val="single" w:color="A5D6A7" w:sz="6"/>
        </w:pBdr>
        <w:spacing w:after="200" w:before="200"/>
      </w:pPr>
    </w:p>
    <w:p>
      <w:pPr>
        <w:shd w:fill="1F6B3E" w:val="clear"/>
        <w:spacing w:after="200" w:before="300"/>
      </w:pPr>
      <w:r>
        <w:rPr>
          <w:b/>
          <w:bCs/>
          <w:color w:val="FFFFFF"/>
          <w:sz w:val="28"/>
          <w:szCs w:val="28"/>
        </w:rPr>
        <w:t xml:space="preserve">  4. System Architecture</w:t>
      </w:r>
    </w:p>
    <w:p>
      <w:pPr>
        <w:pStyle w:val="Heading2"/>
        <w:spacing w:after="120" w:before="260"/>
      </w:pPr>
      <w:r>
        <w:rPr>
          <w:b/>
          <w:bCs/>
          <w:color w:val="1B5E20"/>
          <w:sz w:val="28"/>
          <w:szCs w:val="28"/>
        </w:rPr>
        <w:t xml:space="preserve">4.1  Architecture overview</w:t>
      </w:r>
    </w:p>
    <w:p>
      <w:pPr>
        <w:spacing w:after="160"/>
        <w:jc w:val="both"/>
      </w:pPr>
      <w:r>
        <w:rPr>
          <w:b w:val="false"/>
          <w:bCs w:val="false"/>
          <w:color w:val="212121"/>
          <w:sz w:val="22"/>
          <w:szCs w:val="22"/>
        </w:rPr>
        <w:t xml:space="preserve">ResQ follows a clean three-tier architecture with an offline-first mobile client, a stateless REST/WebSocket backend, and a geospatially-capable database layer. The mobile client maintains a local SQLite database as the source of truth when offline, using an event-log (outbox) pattern to queue reports as immutable events with client-generated UUIDs. The backend deduplicates and routes on receipt.</w:t>
      </w:r>
    </w:p>
    <w:p>
      <w:pPr>
        <w:pStyle w:val="Heading2"/>
        <w:spacing w:after="120" w:before="260"/>
      </w:pPr>
      <w:r>
        <w:rPr>
          <w:b/>
          <w:bCs/>
          <w:color w:val="1B5E20"/>
          <w:sz w:val="28"/>
          <w:szCs w:val="28"/>
        </w:rPr>
        <w:t xml:space="preserve">4.2  Offline-first design</w:t>
      </w:r>
    </w:p>
    <w:p>
      <w:pPr>
        <w:spacing w:after="160"/>
        <w:jc w:val="both"/>
      </w:pPr>
      <w:r>
        <w:rPr>
          <w:b w:val="false"/>
          <w:bCs w:val="false"/>
          <w:color w:val="212121"/>
          <w:sz w:val="22"/>
          <w:szCs w:val="22"/>
        </w:rPr>
        <w:t xml:space="preserve">The defining architectural decision is the event-log pattern for offline sync. Every report submitted by a user is immediately persisted to local SQLite with a UUID and timestamp. A background WorkManager job monitors connectivity and pushes queued events to the backend when online. Because reports are append-only immutable events (not mutable records), conflict resolution is trivial — the server simply receives events in arrival order and the deduplication engine handles near-simultaneous duplicate reports.</w:t>
      </w:r>
    </w:p>
    <w:p>
      <w:pPr>
        <w:spacing w:after="160"/>
        <w:jc w:val="both"/>
      </w:pPr>
      <w:r>
        <w:rPr>
          <w:b w:val="false"/>
          <w:bCs w:val="false"/>
          <w:color w:val="212121"/>
          <w:sz w:val="22"/>
          <w:szCs w:val="22"/>
        </w:rPr>
        <w:t xml:space="preserve">SMS fallback (Android SmsManager) provides a last-resort channel when both data and WiFi are unavailable. The app pre-formats a structured SMS (lat, lon, species, urgency) which is sent from the user's own SIM to a designated backend number. A lightweight SMS receiver parses incoming messages and injects them into the report pipeline.</w:t>
      </w:r>
    </w:p>
    <w:p>
      <w:pPr>
        <w:pStyle w:val="Heading2"/>
        <w:spacing w:after="120" w:before="260"/>
      </w:pPr>
      <w:r>
        <w:rPr>
          <w:b/>
          <w:bCs/>
          <w:color w:val="1B5E20"/>
          <w:sz w:val="28"/>
          <w:szCs w:val="28"/>
        </w:rPr>
        <w:t xml:space="preserve">4.3  NGO routing algorithm</w:t>
      </w:r>
    </w:p>
    <w:p>
      <w:pPr>
        <w:spacing w:after="160"/>
        <w:jc w:val="both"/>
      </w:pPr>
      <w:r>
        <w:rPr>
          <w:b w:val="false"/>
          <w:bCs w:val="false"/>
          <w:color w:val="212121"/>
          <w:sz w:val="22"/>
          <w:szCs w:val="22"/>
        </w:rPr>
        <w:t xml:space="preserve">The routing engine is the academic core of ResQ. When a new verified report arrives, the engine scores every eligible NGO using a weighted multi-criteria formula:</w:t>
      </w:r>
    </w:p>
    <w:p>
      <w:pPr>
        <w:spacing w:after="100"/>
        <w:ind w:left="431"/>
      </w:pPr>
      <w:r>
        <w:rPr>
          <w:b/>
          <w:bCs/>
          <w:color w:val="1F6B3E"/>
          <w:sz w:val="22"/>
          <w:szCs w:val="22"/>
        </w:rPr>
        <w:t xml:space="preserve">• </w:t>
      </w:r>
      <w:r>
        <w:rPr>
          <w:color w:val="212121"/>
          <w:sz w:val="22"/>
          <w:szCs w:val="22"/>
        </w:rPr>
        <w:t xml:space="preserve">Distance score (30%): PostGIS ST_DWithin query, normalised inverse distance within 100km radius</w:t>
      </w:r>
    </w:p>
    <w:p>
      <w:pPr>
        <w:spacing w:after="100"/>
        <w:ind w:left="431"/>
      </w:pPr>
      <w:r>
        <w:rPr>
          <w:b/>
          <w:bCs/>
          <w:color w:val="1F6B3E"/>
          <w:sz w:val="22"/>
          <w:szCs w:val="22"/>
        </w:rPr>
        <w:t xml:space="preserve">• </w:t>
      </w:r>
      <w:r>
        <w:rPr>
          <w:color w:val="212121"/>
          <w:sz w:val="22"/>
          <w:szCs w:val="22"/>
        </w:rPr>
        <w:t xml:space="preserve">Species expertise score (35%): NGO's registered species tags matched against report species; exact match = 1.0, family match = 0.6, generalist = 0.3</w:t>
      </w:r>
    </w:p>
    <w:p>
      <w:pPr>
        <w:spacing w:after="100"/>
        <w:ind w:left="431"/>
      </w:pPr>
      <w:r>
        <w:rPr>
          <w:b/>
          <w:bCs/>
          <w:color w:val="1F6B3E"/>
          <w:sz w:val="22"/>
          <w:szCs w:val="22"/>
        </w:rPr>
        <w:t xml:space="preserve">• </w:t>
      </w:r>
      <w:r>
        <w:rPr>
          <w:color w:val="212121"/>
          <w:sz w:val="22"/>
          <w:szCs w:val="22"/>
        </w:rPr>
        <w:t xml:space="preserve">Current workload score (20%): inverse of open active cases, sourced from Redis counter updated in real time</w:t>
      </w:r>
    </w:p>
    <w:p>
      <w:pPr>
        <w:spacing w:after="100"/>
        <w:ind w:left="431"/>
      </w:pPr>
      <w:r>
        <w:rPr>
          <w:b/>
          <w:bCs/>
          <w:color w:val="1F6B3E"/>
          <w:sz w:val="22"/>
          <w:szCs w:val="22"/>
        </w:rPr>
        <w:t xml:space="preserve">• </w:t>
      </w:r>
      <w:r>
        <w:rPr>
          <w:color w:val="212121"/>
          <w:sz w:val="22"/>
          <w:szCs w:val="22"/>
        </w:rPr>
        <w:t xml:space="preserve">Performance score (15%): rolling 90-day average of NGO outcome ratings submitted by the system after case closure</w:t>
      </w:r>
    </w:p>
    <w:p>
      <w:pPr>
        <w:spacing w:after="160"/>
        <w:jc w:val="both"/>
      </w:pPr>
      <w:r>
        <w:rPr>
          <w:b w:val="false"/>
          <w:bCs w:val="false"/>
          <w:color w:val="212121"/>
          <w:sz w:val="22"/>
          <w:szCs w:val="22"/>
        </w:rPr>
        <w:t xml:space="preserve">The NGO with the highest composite score receives the alert via WebSocket push and FCM notification. If no response within a configurable threshold (default: 10 minutes), the system escalates to the second-ranked NGO automatically.</w:t>
      </w:r>
    </w:p>
    <w:p>
      <w:pPr>
        <w:pStyle w:val="Heading2"/>
        <w:spacing w:after="120" w:before="260"/>
      </w:pPr>
      <w:r>
        <w:rPr>
          <w:b/>
          <w:bCs/>
          <w:color w:val="1B5E20"/>
          <w:sz w:val="28"/>
          <w:szCs w:val="28"/>
        </w:rPr>
        <w:t xml:space="preserve">4.4  Deduplication engine</w:t>
      </w:r>
    </w:p>
    <w:p>
      <w:pPr>
        <w:spacing w:after="160"/>
        <w:jc w:val="both"/>
      </w:pPr>
      <w:r>
        <w:rPr>
          <w:b w:val="false"/>
          <w:bCs w:val="false"/>
          <w:color w:val="212121"/>
          <w:sz w:val="22"/>
          <w:szCs w:val="22"/>
        </w:rPr>
        <w:t xml:space="preserve">Animal identity tracking prevents multiple citizens reporting the same distressed animal from generating multiple rescue dispatches. The engine uses a three-factor match: geohash proximity (reports within ~150m share a geohash prefix), time window (reports within 2 hours are candidates), and species match (same species or same family). A candidate pair above a configurable similarity threshold is flagged as a duplicate; subsequent reports are linked to the original case and the original NGO is notified of the confirmation rather than a new dispatch being triggered.</w:t>
      </w:r>
    </w:p>
    <w:p>
      <w:pPr>
        <w:pBdr>
          <w:bottom w:val="single" w:color="A5D6A7" w:sz="6"/>
        </w:pBdr>
        <w:spacing w:after="200" w:before="200"/>
      </w:pPr>
    </w:p>
    <w:p>
      <w:pPr>
        <w:shd w:fill="1F6B3E" w:val="clear"/>
        <w:spacing w:after="200" w:before="300"/>
      </w:pPr>
      <w:r>
        <w:rPr>
          <w:b/>
          <w:bCs/>
          <w:color w:val="FFFFFF"/>
          <w:sz w:val="28"/>
          <w:szCs w:val="28"/>
        </w:rPr>
        <w:t xml:space="preserve">  5. Technology Stack</w:t>
      </w:r>
    </w:p>
    <w:p>
      <w:pPr>
        <w:spacing w:after="160"/>
        <w:jc w:val="both"/>
      </w:pPr>
      <w:r>
        <w:rPr>
          <w:b w:val="false"/>
          <w:bCs w:val="false"/>
          <w:color w:val="212121"/>
          <w:sz w:val="22"/>
          <w:szCs w:val="22"/>
        </w:rPr>
        <w:t xml:space="preserve">The entire ResQ stack is built on free and open-source technologies, with zero hosting cost during development and student deployment phases.</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00"/>
      </w:tblGrid>
      <w:tr>
        <w:trPr>
          <w:tblHeader/>
        </w:trPr>
        <w:tc>
          <w:tcPr>
            <w:tcW w:type="dxa" w:w="2000"/>
            <w:shd w:fill="1F6B3E" w:val="clear"/>
            <w:tcMar>
              <w:top w:type="dxa" w:w="80"/>
              <w:left w:type="dxa" w:w="120"/>
              <w:bottom w:type="dxa" w:w="80"/>
              <w:right w:type="dxa" w:w="120"/>
            </w:tcMar>
          </w:tcPr>
          <w:p>
            <w:r>
              <w:rPr>
                <w:b/>
                <w:bCs/>
                <w:color w:val="FFFFFF"/>
                <w:sz w:val="20"/>
                <w:szCs w:val="20"/>
              </w:rPr>
              <w:t xml:space="preserve">Layer</w:t>
            </w:r>
          </w:p>
        </w:tc>
        <w:tc>
          <w:tcPr>
            <w:tcW w:type="dxa" w:w="2500"/>
            <w:shd w:fill="1F6B3E" w:val="clear"/>
            <w:tcMar>
              <w:top w:type="dxa" w:w="80"/>
              <w:left w:type="dxa" w:w="120"/>
              <w:bottom w:type="dxa" w:w="80"/>
              <w:right w:type="dxa" w:w="120"/>
            </w:tcMar>
          </w:tcPr>
          <w:p>
            <w:r>
              <w:rPr>
                <w:b/>
                <w:bCs/>
                <w:color w:val="FFFFFF"/>
                <w:sz w:val="20"/>
                <w:szCs w:val="20"/>
              </w:rPr>
              <w:t xml:space="preserve">Technology</w:t>
            </w:r>
          </w:p>
        </w:tc>
        <w:tc>
          <w:tcPr>
            <w:tcW w:type="dxa" w:w="2000"/>
            <w:shd w:fill="1F6B3E" w:val="clear"/>
            <w:tcMar>
              <w:top w:type="dxa" w:w="80"/>
              <w:left w:type="dxa" w:w="120"/>
              <w:bottom w:type="dxa" w:w="80"/>
              <w:right w:type="dxa" w:w="120"/>
            </w:tcMar>
          </w:tcPr>
          <w:p>
            <w:r>
              <w:rPr>
                <w:b/>
                <w:bCs/>
                <w:color w:val="FFFFFF"/>
                <w:sz w:val="20"/>
                <w:szCs w:val="20"/>
              </w:rPr>
              <w:t xml:space="preserve">Purpose</w:t>
            </w:r>
          </w:p>
        </w:tc>
        <w:tc>
          <w:tcPr>
            <w:tcW w:type="dxa" w:w="2500"/>
            <w:shd w:fill="1F6B3E" w:val="clear"/>
            <w:tcMar>
              <w:top w:type="dxa" w:w="80"/>
              <w:left w:type="dxa" w:w="120"/>
              <w:bottom w:type="dxa" w:w="80"/>
              <w:right w:type="dxa" w:w="120"/>
            </w:tcMar>
          </w:tcPr>
          <w:p>
            <w:r>
              <w:rPr>
                <w:b/>
                <w:bCs/>
                <w:color w:val="FFFFFF"/>
                <w:sz w:val="20"/>
                <w:szCs w:val="20"/>
              </w:rPr>
              <w:t xml:space="preserve">Cost</w:t>
            </w:r>
          </w:p>
        </w:tc>
      </w:tr>
      <w:tr>
        <w:tc>
          <w:tcPr>
            <w:tcW w:type="dxa" w:w="2000"/>
            <w:shd w:fill="F5F5F5" w:val="clear"/>
            <w:tcMar>
              <w:top w:type="dxa" w:w="70"/>
              <w:left w:type="dxa" w:w="100"/>
              <w:bottom w:type="dxa" w:w="70"/>
              <w:right w:type="dxa" w:w="100"/>
            </w:tcMar>
          </w:tcPr>
          <w:p>
            <w:r>
              <w:rPr>
                <w:color w:val="212121"/>
                <w:sz w:val="19"/>
                <w:szCs w:val="19"/>
              </w:rPr>
              <w:t xml:space="preserve">Mobile client</w:t>
            </w:r>
          </w:p>
        </w:tc>
        <w:tc>
          <w:tcPr>
            <w:tcW w:type="dxa" w:w="2500"/>
            <w:shd w:fill="F5F5F5" w:val="clear"/>
            <w:tcMar>
              <w:top w:type="dxa" w:w="70"/>
              <w:left w:type="dxa" w:w="100"/>
              <w:bottom w:type="dxa" w:w="70"/>
              <w:right w:type="dxa" w:w="100"/>
            </w:tcMar>
          </w:tcPr>
          <w:p>
            <w:r>
              <w:rPr>
                <w:color w:val="212121"/>
                <w:sz w:val="19"/>
                <w:szCs w:val="19"/>
              </w:rPr>
              <w:t xml:space="preserve">Flutter + Dart</w:t>
            </w:r>
          </w:p>
        </w:tc>
        <w:tc>
          <w:tcPr>
            <w:tcW w:type="dxa" w:w="2000"/>
            <w:shd w:fill="F5F5F5" w:val="clear"/>
            <w:tcMar>
              <w:top w:type="dxa" w:w="70"/>
              <w:left w:type="dxa" w:w="100"/>
              <w:bottom w:type="dxa" w:w="70"/>
              <w:right w:type="dxa" w:w="100"/>
            </w:tcMar>
          </w:tcPr>
          <w:p>
            <w:r>
              <w:rPr>
                <w:color w:val="212121"/>
                <w:sz w:val="19"/>
                <w:szCs w:val="19"/>
              </w:rPr>
              <w:t xml:space="preserve">Cross-platform Android/iOS</w:t>
            </w:r>
          </w:p>
        </w:tc>
        <w:tc>
          <w:tcPr>
            <w:tcW w:type="dxa" w:w="2500"/>
            <w:shd w:fill="F5F5F5" w:val="clear"/>
            <w:tcMar>
              <w:top w:type="dxa" w:w="70"/>
              <w:left w:type="dxa" w:w="100"/>
              <w:bottom w:type="dxa" w:w="70"/>
              <w:right w:type="dxa" w:w="100"/>
            </w:tcMar>
          </w:tcPr>
          <w:p>
            <w:r>
              <w:rPr>
                <w:color w:val="212121"/>
                <w:sz w:val="19"/>
                <w:szCs w:val="19"/>
              </w:rPr>
              <w:t xml:space="preserve">Free (open source)</w:t>
            </w:r>
          </w:p>
        </w:tc>
      </w:tr>
      <w:tr>
        <w:tc>
          <w:tcPr>
            <w:tcW w:type="dxa" w:w="2000"/>
            <w:shd w:fill="FFFFFF" w:val="clear"/>
            <w:tcMar>
              <w:top w:type="dxa" w:w="70"/>
              <w:left w:type="dxa" w:w="100"/>
              <w:bottom w:type="dxa" w:w="70"/>
              <w:right w:type="dxa" w:w="100"/>
            </w:tcMar>
          </w:tcPr>
          <w:p>
            <w:r>
              <w:rPr>
                <w:color w:val="212121"/>
                <w:sz w:val="19"/>
                <w:szCs w:val="19"/>
              </w:rPr>
              <w:t xml:space="preserve">Offline storage</w:t>
            </w:r>
          </w:p>
        </w:tc>
        <w:tc>
          <w:tcPr>
            <w:tcW w:type="dxa" w:w="2500"/>
            <w:shd w:fill="FFFFFF" w:val="clear"/>
            <w:tcMar>
              <w:top w:type="dxa" w:w="70"/>
              <w:left w:type="dxa" w:w="100"/>
              <w:bottom w:type="dxa" w:w="70"/>
              <w:right w:type="dxa" w:w="100"/>
            </w:tcMar>
          </w:tcPr>
          <w:p>
            <w:r>
              <w:rPr>
                <w:color w:val="212121"/>
                <w:sz w:val="19"/>
                <w:szCs w:val="19"/>
              </w:rPr>
              <w:t xml:space="preserve">Drift (SQLite)</w:t>
            </w:r>
          </w:p>
        </w:tc>
        <w:tc>
          <w:tcPr>
            <w:tcW w:type="dxa" w:w="2000"/>
            <w:shd w:fill="FFFFFF" w:val="clear"/>
            <w:tcMar>
              <w:top w:type="dxa" w:w="70"/>
              <w:left w:type="dxa" w:w="100"/>
              <w:bottom w:type="dxa" w:w="70"/>
              <w:right w:type="dxa" w:w="100"/>
            </w:tcMar>
          </w:tcPr>
          <w:p>
            <w:r>
              <w:rPr>
                <w:color w:val="212121"/>
                <w:sz w:val="19"/>
                <w:szCs w:val="19"/>
              </w:rPr>
              <w:t xml:space="preserve">Local report queue + sync</w:t>
            </w:r>
          </w:p>
        </w:tc>
        <w:tc>
          <w:tcPr>
            <w:tcW w:type="dxa" w:w="2500"/>
            <w:shd w:fill="FFFFFF" w:val="clear"/>
            <w:tcMar>
              <w:top w:type="dxa" w:w="70"/>
              <w:left w:type="dxa" w:w="100"/>
              <w:bottom w:type="dxa" w:w="70"/>
              <w:right w:type="dxa" w:w="100"/>
            </w:tcMar>
          </w:tcPr>
          <w:p>
            <w:r>
              <w:rPr>
                <w:color w:val="212121"/>
                <w:sz w:val="19"/>
                <w:szCs w:val="19"/>
              </w:rPr>
              <w:t xml:space="preserve">Free (open source)</w:t>
            </w:r>
          </w:p>
        </w:tc>
      </w:tr>
      <w:tr>
        <w:tc>
          <w:tcPr>
            <w:tcW w:type="dxa" w:w="2000"/>
            <w:shd w:fill="F5F5F5" w:val="clear"/>
            <w:tcMar>
              <w:top w:type="dxa" w:w="70"/>
              <w:left w:type="dxa" w:w="100"/>
              <w:bottom w:type="dxa" w:w="70"/>
              <w:right w:type="dxa" w:w="100"/>
            </w:tcMar>
          </w:tcPr>
          <w:p>
            <w:r>
              <w:rPr>
                <w:color w:val="212121"/>
                <w:sz w:val="19"/>
                <w:szCs w:val="19"/>
              </w:rPr>
              <w:t xml:space="preserve">Maps</w:t>
            </w:r>
          </w:p>
        </w:tc>
        <w:tc>
          <w:tcPr>
            <w:tcW w:type="dxa" w:w="2500"/>
            <w:shd w:fill="F5F5F5" w:val="clear"/>
            <w:tcMar>
              <w:top w:type="dxa" w:w="70"/>
              <w:left w:type="dxa" w:w="100"/>
              <w:bottom w:type="dxa" w:w="70"/>
              <w:right w:type="dxa" w:w="100"/>
            </w:tcMar>
          </w:tcPr>
          <w:p>
            <w:r>
              <w:rPr>
                <w:color w:val="212121"/>
                <w:sz w:val="19"/>
                <w:szCs w:val="19"/>
              </w:rPr>
              <w:t xml:space="preserve">flutter_map + OSM</w:t>
            </w:r>
          </w:p>
        </w:tc>
        <w:tc>
          <w:tcPr>
            <w:tcW w:type="dxa" w:w="2000"/>
            <w:shd w:fill="F5F5F5" w:val="clear"/>
            <w:tcMar>
              <w:top w:type="dxa" w:w="70"/>
              <w:left w:type="dxa" w:w="100"/>
              <w:bottom w:type="dxa" w:w="70"/>
              <w:right w:type="dxa" w:w="100"/>
            </w:tcMar>
          </w:tcPr>
          <w:p>
            <w:r>
              <w:rPr>
                <w:color w:val="212121"/>
                <w:sz w:val="19"/>
                <w:szCs w:val="19"/>
              </w:rPr>
              <w:t xml:space="preserve">Geospatial display, heatmap</w:t>
            </w:r>
          </w:p>
        </w:tc>
        <w:tc>
          <w:tcPr>
            <w:tcW w:type="dxa" w:w="2500"/>
            <w:shd w:fill="F5F5F5" w:val="clear"/>
            <w:tcMar>
              <w:top w:type="dxa" w:w="70"/>
              <w:left w:type="dxa" w:w="100"/>
              <w:bottom w:type="dxa" w:w="70"/>
              <w:right w:type="dxa" w:w="100"/>
            </w:tcMar>
          </w:tcPr>
          <w:p>
            <w:r>
              <w:rPr>
                <w:color w:val="212121"/>
                <w:sz w:val="19"/>
                <w:szCs w:val="19"/>
              </w:rPr>
              <w:t xml:space="preserve">Free (open source)</w:t>
            </w:r>
          </w:p>
        </w:tc>
      </w:tr>
      <w:tr>
        <w:tc>
          <w:tcPr>
            <w:tcW w:type="dxa" w:w="2000"/>
            <w:shd w:fill="FFFFFF" w:val="clear"/>
            <w:tcMar>
              <w:top w:type="dxa" w:w="70"/>
              <w:left w:type="dxa" w:w="100"/>
              <w:bottom w:type="dxa" w:w="70"/>
              <w:right w:type="dxa" w:w="100"/>
            </w:tcMar>
          </w:tcPr>
          <w:p>
            <w:r>
              <w:rPr>
                <w:color w:val="212121"/>
                <w:sz w:val="19"/>
                <w:szCs w:val="19"/>
              </w:rPr>
              <w:t xml:space="preserve">Push notify</w:t>
            </w:r>
          </w:p>
        </w:tc>
        <w:tc>
          <w:tcPr>
            <w:tcW w:type="dxa" w:w="2500"/>
            <w:shd w:fill="FFFFFF" w:val="clear"/>
            <w:tcMar>
              <w:top w:type="dxa" w:w="70"/>
              <w:left w:type="dxa" w:w="100"/>
              <w:bottom w:type="dxa" w:w="70"/>
              <w:right w:type="dxa" w:w="100"/>
            </w:tcMar>
          </w:tcPr>
          <w:p>
            <w:r>
              <w:rPr>
                <w:color w:val="212121"/>
                <w:sz w:val="19"/>
                <w:szCs w:val="19"/>
              </w:rPr>
              <w:t xml:space="preserve">Firebase FCM</w:t>
            </w:r>
          </w:p>
        </w:tc>
        <w:tc>
          <w:tcPr>
            <w:tcW w:type="dxa" w:w="2000"/>
            <w:shd w:fill="FFFFFF" w:val="clear"/>
            <w:tcMar>
              <w:top w:type="dxa" w:w="70"/>
              <w:left w:type="dxa" w:w="100"/>
              <w:bottom w:type="dxa" w:w="70"/>
              <w:right w:type="dxa" w:w="100"/>
            </w:tcMar>
          </w:tcPr>
          <w:p>
            <w:r>
              <w:rPr>
                <w:color w:val="212121"/>
                <w:sz w:val="19"/>
                <w:szCs w:val="19"/>
              </w:rPr>
              <w:t xml:space="preserve">NGO real-time alerts</w:t>
            </w:r>
          </w:p>
        </w:tc>
        <w:tc>
          <w:tcPr>
            <w:tcW w:type="dxa" w:w="2500"/>
            <w:shd w:fill="FFFFFF" w:val="clear"/>
            <w:tcMar>
              <w:top w:type="dxa" w:w="70"/>
              <w:left w:type="dxa" w:w="100"/>
              <w:bottom w:type="dxa" w:w="70"/>
              <w:right w:type="dxa" w:w="100"/>
            </w:tcMar>
          </w:tcPr>
          <w:p>
            <w:r>
              <w:rPr>
                <w:color w:val="212121"/>
                <w:sz w:val="19"/>
                <w:szCs w:val="19"/>
              </w:rPr>
              <w:t xml:space="preserve">Free forever</w:t>
            </w:r>
          </w:p>
        </w:tc>
      </w:tr>
      <w:tr>
        <w:tc>
          <w:tcPr>
            <w:tcW w:type="dxa" w:w="2000"/>
            <w:shd w:fill="F5F5F5" w:val="clear"/>
            <w:tcMar>
              <w:top w:type="dxa" w:w="70"/>
              <w:left w:type="dxa" w:w="100"/>
              <w:bottom w:type="dxa" w:w="70"/>
              <w:right w:type="dxa" w:w="100"/>
            </w:tcMar>
          </w:tcPr>
          <w:p>
            <w:r>
              <w:rPr>
                <w:color w:val="212121"/>
                <w:sz w:val="19"/>
                <w:szCs w:val="19"/>
              </w:rPr>
              <w:t xml:space="preserve">Backend API</w:t>
            </w:r>
          </w:p>
        </w:tc>
        <w:tc>
          <w:tcPr>
            <w:tcW w:type="dxa" w:w="2500"/>
            <w:shd w:fill="F5F5F5" w:val="clear"/>
            <w:tcMar>
              <w:top w:type="dxa" w:w="70"/>
              <w:left w:type="dxa" w:w="100"/>
              <w:bottom w:type="dxa" w:w="70"/>
              <w:right w:type="dxa" w:w="100"/>
            </w:tcMar>
          </w:tcPr>
          <w:p>
            <w:r>
              <w:rPr>
                <w:color w:val="212121"/>
                <w:sz w:val="19"/>
                <w:szCs w:val="19"/>
              </w:rPr>
              <w:t xml:space="preserve">Python + FastAPI</w:t>
            </w:r>
          </w:p>
        </w:tc>
        <w:tc>
          <w:tcPr>
            <w:tcW w:type="dxa" w:w="2000"/>
            <w:shd w:fill="F5F5F5" w:val="clear"/>
            <w:tcMar>
              <w:top w:type="dxa" w:w="70"/>
              <w:left w:type="dxa" w:w="100"/>
              <w:bottom w:type="dxa" w:w="70"/>
              <w:right w:type="dxa" w:w="100"/>
            </w:tcMar>
          </w:tcPr>
          <w:p>
            <w:r>
              <w:rPr>
                <w:color w:val="212121"/>
                <w:sz w:val="19"/>
                <w:szCs w:val="19"/>
              </w:rPr>
              <w:t xml:space="preserve">Routing, dedup, feedback</w:t>
            </w:r>
          </w:p>
        </w:tc>
        <w:tc>
          <w:tcPr>
            <w:tcW w:type="dxa" w:w="2500"/>
            <w:shd w:fill="F5F5F5" w:val="clear"/>
            <w:tcMar>
              <w:top w:type="dxa" w:w="70"/>
              <w:left w:type="dxa" w:w="100"/>
              <w:bottom w:type="dxa" w:w="70"/>
              <w:right w:type="dxa" w:w="100"/>
            </w:tcMar>
          </w:tcPr>
          <w:p>
            <w:r>
              <w:rPr>
                <w:color w:val="212121"/>
                <w:sz w:val="19"/>
                <w:szCs w:val="19"/>
              </w:rPr>
              <w:t xml:space="preserve">Free (open source)</w:t>
            </w:r>
          </w:p>
        </w:tc>
      </w:tr>
      <w:tr>
        <w:tc>
          <w:tcPr>
            <w:tcW w:type="dxa" w:w="2000"/>
            <w:shd w:fill="FFFFFF" w:val="clear"/>
            <w:tcMar>
              <w:top w:type="dxa" w:w="70"/>
              <w:left w:type="dxa" w:w="100"/>
              <w:bottom w:type="dxa" w:w="70"/>
              <w:right w:type="dxa" w:w="100"/>
            </w:tcMar>
          </w:tcPr>
          <w:p>
            <w:r>
              <w:rPr>
                <w:color w:val="212121"/>
                <w:sz w:val="19"/>
                <w:szCs w:val="19"/>
              </w:rPr>
              <w:t xml:space="preserve">Database</w:t>
            </w:r>
          </w:p>
        </w:tc>
        <w:tc>
          <w:tcPr>
            <w:tcW w:type="dxa" w:w="2500"/>
            <w:shd w:fill="FFFFFF" w:val="clear"/>
            <w:tcMar>
              <w:top w:type="dxa" w:w="70"/>
              <w:left w:type="dxa" w:w="100"/>
              <w:bottom w:type="dxa" w:w="70"/>
              <w:right w:type="dxa" w:w="100"/>
            </w:tcMar>
          </w:tcPr>
          <w:p>
            <w:r>
              <w:rPr>
                <w:color w:val="212121"/>
                <w:sz w:val="19"/>
                <w:szCs w:val="19"/>
              </w:rPr>
              <w:t xml:space="preserve">PostgreSQL + PostGIS</w:t>
            </w:r>
          </w:p>
        </w:tc>
        <w:tc>
          <w:tcPr>
            <w:tcW w:type="dxa" w:w="2000"/>
            <w:shd w:fill="FFFFFF" w:val="clear"/>
            <w:tcMar>
              <w:top w:type="dxa" w:w="70"/>
              <w:left w:type="dxa" w:w="100"/>
              <w:bottom w:type="dxa" w:w="70"/>
              <w:right w:type="dxa" w:w="100"/>
            </w:tcMar>
          </w:tcPr>
          <w:p>
            <w:r>
              <w:rPr>
                <w:color w:val="212121"/>
                <w:sz w:val="19"/>
                <w:szCs w:val="19"/>
              </w:rPr>
              <w:t xml:space="preserve">Geospatial queries, reports</w:t>
            </w:r>
          </w:p>
        </w:tc>
        <w:tc>
          <w:tcPr>
            <w:tcW w:type="dxa" w:w="2500"/>
            <w:shd w:fill="FFFFFF" w:val="clear"/>
            <w:tcMar>
              <w:top w:type="dxa" w:w="70"/>
              <w:left w:type="dxa" w:w="100"/>
              <w:bottom w:type="dxa" w:w="70"/>
              <w:right w:type="dxa" w:w="100"/>
            </w:tcMar>
          </w:tcPr>
          <w:p>
            <w:r>
              <w:rPr>
                <w:color w:val="212121"/>
                <w:sz w:val="19"/>
                <w:szCs w:val="19"/>
              </w:rPr>
              <w:t xml:space="preserve">Free (open source)</w:t>
            </w:r>
          </w:p>
        </w:tc>
      </w:tr>
      <w:tr>
        <w:tc>
          <w:tcPr>
            <w:tcW w:type="dxa" w:w="2000"/>
            <w:shd w:fill="F5F5F5" w:val="clear"/>
            <w:tcMar>
              <w:top w:type="dxa" w:w="70"/>
              <w:left w:type="dxa" w:w="100"/>
              <w:bottom w:type="dxa" w:w="70"/>
              <w:right w:type="dxa" w:w="100"/>
            </w:tcMar>
          </w:tcPr>
          <w:p>
            <w:r>
              <w:rPr>
                <w:color w:val="212121"/>
                <w:sz w:val="19"/>
                <w:szCs w:val="19"/>
              </w:rPr>
              <w:t xml:space="preserve">Cache</w:t>
            </w:r>
          </w:p>
        </w:tc>
        <w:tc>
          <w:tcPr>
            <w:tcW w:type="dxa" w:w="2500"/>
            <w:shd w:fill="F5F5F5" w:val="clear"/>
            <w:tcMar>
              <w:top w:type="dxa" w:w="70"/>
              <w:left w:type="dxa" w:w="100"/>
              <w:bottom w:type="dxa" w:w="70"/>
              <w:right w:type="dxa" w:w="100"/>
            </w:tcMar>
          </w:tcPr>
          <w:p>
            <w:r>
              <w:rPr>
                <w:color w:val="212121"/>
                <w:sz w:val="19"/>
                <w:szCs w:val="19"/>
              </w:rPr>
              <w:t xml:space="preserve">Redis (Railway)</w:t>
            </w:r>
          </w:p>
        </w:tc>
        <w:tc>
          <w:tcPr>
            <w:tcW w:type="dxa" w:w="2000"/>
            <w:shd w:fill="F5F5F5" w:val="clear"/>
            <w:tcMar>
              <w:top w:type="dxa" w:w="70"/>
              <w:left w:type="dxa" w:w="100"/>
              <w:bottom w:type="dxa" w:w="70"/>
              <w:right w:type="dxa" w:w="100"/>
            </w:tcMar>
          </w:tcPr>
          <w:p>
            <w:r>
              <w:rPr>
                <w:color w:val="212121"/>
                <w:sz w:val="19"/>
                <w:szCs w:val="19"/>
              </w:rPr>
              <w:t xml:space="preserve">NGO workload counters</w:t>
            </w:r>
          </w:p>
        </w:tc>
        <w:tc>
          <w:tcPr>
            <w:tcW w:type="dxa" w:w="2500"/>
            <w:shd w:fill="F5F5F5" w:val="clear"/>
            <w:tcMar>
              <w:top w:type="dxa" w:w="70"/>
              <w:left w:type="dxa" w:w="100"/>
              <w:bottom w:type="dxa" w:w="70"/>
              <w:right w:type="dxa" w:w="100"/>
            </w:tcMar>
          </w:tcPr>
          <w:p>
            <w:r>
              <w:rPr>
                <w:color w:val="212121"/>
                <w:sz w:val="19"/>
                <w:szCs w:val="19"/>
              </w:rPr>
              <w:t xml:space="preserve">Free tier</w:t>
            </w:r>
          </w:p>
        </w:tc>
      </w:tr>
      <w:tr>
        <w:tc>
          <w:tcPr>
            <w:tcW w:type="dxa" w:w="2000"/>
            <w:shd w:fill="FFFFFF" w:val="clear"/>
            <w:tcMar>
              <w:top w:type="dxa" w:w="70"/>
              <w:left w:type="dxa" w:w="100"/>
              <w:bottom w:type="dxa" w:w="70"/>
              <w:right w:type="dxa" w:w="100"/>
            </w:tcMar>
          </w:tcPr>
          <w:p>
            <w:r>
              <w:rPr>
                <w:color w:val="212121"/>
                <w:sz w:val="19"/>
                <w:szCs w:val="19"/>
              </w:rPr>
              <w:t xml:space="preserve">File storage</w:t>
            </w:r>
          </w:p>
        </w:tc>
        <w:tc>
          <w:tcPr>
            <w:tcW w:type="dxa" w:w="2500"/>
            <w:shd w:fill="FFFFFF" w:val="clear"/>
            <w:tcMar>
              <w:top w:type="dxa" w:w="70"/>
              <w:left w:type="dxa" w:w="100"/>
              <w:bottom w:type="dxa" w:w="70"/>
              <w:right w:type="dxa" w:w="100"/>
            </w:tcMar>
          </w:tcPr>
          <w:p>
            <w:r>
              <w:rPr>
                <w:color w:val="212121"/>
                <w:sz w:val="19"/>
                <w:szCs w:val="19"/>
              </w:rPr>
              <w:t xml:space="preserve">Cloudflare R2</w:t>
            </w:r>
          </w:p>
        </w:tc>
        <w:tc>
          <w:tcPr>
            <w:tcW w:type="dxa" w:w="2000"/>
            <w:shd w:fill="FFFFFF" w:val="clear"/>
            <w:tcMar>
              <w:top w:type="dxa" w:w="70"/>
              <w:left w:type="dxa" w:w="100"/>
              <w:bottom w:type="dxa" w:w="70"/>
              <w:right w:type="dxa" w:w="100"/>
            </w:tcMar>
          </w:tcPr>
          <w:p>
            <w:r>
              <w:rPr>
                <w:color w:val="212121"/>
                <w:sz w:val="19"/>
                <w:szCs w:val="19"/>
              </w:rPr>
              <w:t xml:space="preserve">Wildlife incident photos</w:t>
            </w:r>
          </w:p>
        </w:tc>
        <w:tc>
          <w:tcPr>
            <w:tcW w:type="dxa" w:w="2500"/>
            <w:shd w:fill="FFFFFF" w:val="clear"/>
            <w:tcMar>
              <w:top w:type="dxa" w:w="70"/>
              <w:left w:type="dxa" w:w="100"/>
              <w:bottom w:type="dxa" w:w="70"/>
              <w:right w:type="dxa" w:w="100"/>
            </w:tcMar>
          </w:tcPr>
          <w:p>
            <w:r>
              <w:rPr>
                <w:color w:val="212121"/>
                <w:sz w:val="19"/>
                <w:szCs w:val="19"/>
              </w:rPr>
              <w:t xml:space="preserve">10 GB free</w:t>
            </w:r>
          </w:p>
        </w:tc>
      </w:tr>
      <w:tr>
        <w:tc>
          <w:tcPr>
            <w:tcW w:type="dxa" w:w="2000"/>
            <w:shd w:fill="F5F5F5" w:val="clear"/>
            <w:tcMar>
              <w:top w:type="dxa" w:w="70"/>
              <w:left w:type="dxa" w:w="100"/>
              <w:bottom w:type="dxa" w:w="70"/>
              <w:right w:type="dxa" w:w="100"/>
            </w:tcMar>
          </w:tcPr>
          <w:p>
            <w:r>
              <w:rPr>
                <w:color w:val="212121"/>
                <w:sz w:val="19"/>
                <w:szCs w:val="19"/>
              </w:rPr>
              <w:t xml:space="preserve">Hosting</w:t>
            </w:r>
          </w:p>
        </w:tc>
        <w:tc>
          <w:tcPr>
            <w:tcW w:type="dxa" w:w="2500"/>
            <w:shd w:fill="F5F5F5" w:val="clear"/>
            <w:tcMar>
              <w:top w:type="dxa" w:w="70"/>
              <w:left w:type="dxa" w:w="100"/>
              <w:bottom w:type="dxa" w:w="70"/>
              <w:right w:type="dxa" w:w="100"/>
            </w:tcMar>
          </w:tcPr>
          <w:p>
            <w:r>
              <w:rPr>
                <w:color w:val="212121"/>
                <w:sz w:val="19"/>
                <w:szCs w:val="19"/>
              </w:rPr>
              <w:t xml:space="preserve">Render.com</w:t>
            </w:r>
          </w:p>
        </w:tc>
        <w:tc>
          <w:tcPr>
            <w:tcW w:type="dxa" w:w="2000"/>
            <w:shd w:fill="F5F5F5" w:val="clear"/>
            <w:tcMar>
              <w:top w:type="dxa" w:w="70"/>
              <w:left w:type="dxa" w:w="100"/>
              <w:bottom w:type="dxa" w:w="70"/>
              <w:right w:type="dxa" w:w="100"/>
            </w:tcMar>
          </w:tcPr>
          <w:p>
            <w:r>
              <w:rPr>
                <w:color w:val="212121"/>
                <w:sz w:val="19"/>
                <w:szCs w:val="19"/>
              </w:rPr>
              <w:t xml:space="preserve">API + managed PostgreSQL</w:t>
            </w:r>
          </w:p>
        </w:tc>
        <w:tc>
          <w:tcPr>
            <w:tcW w:type="dxa" w:w="2500"/>
            <w:shd w:fill="F5F5F5" w:val="clear"/>
            <w:tcMar>
              <w:top w:type="dxa" w:w="70"/>
              <w:left w:type="dxa" w:w="100"/>
              <w:bottom w:type="dxa" w:w="70"/>
              <w:right w:type="dxa" w:w="100"/>
            </w:tcMar>
          </w:tcPr>
          <w:p>
            <w:r>
              <w:rPr>
                <w:color w:val="212121"/>
                <w:sz w:val="19"/>
                <w:szCs w:val="19"/>
              </w:rPr>
              <w:t xml:space="preserve">Free tier</w:t>
            </w:r>
          </w:p>
        </w:tc>
      </w:tr>
      <w:tr>
        <w:tc>
          <w:tcPr>
            <w:tcW w:type="dxa" w:w="2000"/>
            <w:shd w:fill="FFFFFF" w:val="clear"/>
            <w:tcMar>
              <w:top w:type="dxa" w:w="70"/>
              <w:left w:type="dxa" w:w="100"/>
              <w:bottom w:type="dxa" w:w="70"/>
              <w:right w:type="dxa" w:w="100"/>
            </w:tcMar>
          </w:tcPr>
          <w:p>
            <w:r>
              <w:rPr>
                <w:color w:val="212121"/>
                <w:sz w:val="19"/>
                <w:szCs w:val="19"/>
              </w:rPr>
              <w:t xml:space="preserve">CI/CD</w:t>
            </w:r>
          </w:p>
        </w:tc>
        <w:tc>
          <w:tcPr>
            <w:tcW w:type="dxa" w:w="2500"/>
            <w:shd w:fill="FFFFFF" w:val="clear"/>
            <w:tcMar>
              <w:top w:type="dxa" w:w="70"/>
              <w:left w:type="dxa" w:w="100"/>
              <w:bottom w:type="dxa" w:w="70"/>
              <w:right w:type="dxa" w:w="100"/>
            </w:tcMar>
          </w:tcPr>
          <w:p>
            <w:r>
              <w:rPr>
                <w:color w:val="212121"/>
                <w:sz w:val="19"/>
                <w:szCs w:val="19"/>
              </w:rPr>
              <w:t xml:space="preserve">GitHub Actions</w:t>
            </w:r>
          </w:p>
        </w:tc>
        <w:tc>
          <w:tcPr>
            <w:tcW w:type="dxa" w:w="2000"/>
            <w:shd w:fill="FFFFFF" w:val="clear"/>
            <w:tcMar>
              <w:top w:type="dxa" w:w="70"/>
              <w:left w:type="dxa" w:w="100"/>
              <w:bottom w:type="dxa" w:w="70"/>
              <w:right w:type="dxa" w:w="100"/>
            </w:tcMar>
          </w:tcPr>
          <w:p>
            <w:r>
              <w:rPr>
                <w:color w:val="212121"/>
                <w:sz w:val="19"/>
                <w:szCs w:val="19"/>
              </w:rPr>
              <w:t xml:space="preserve">Automated test + deploy</w:t>
            </w:r>
          </w:p>
        </w:tc>
        <w:tc>
          <w:tcPr>
            <w:tcW w:type="dxa" w:w="2500"/>
            <w:shd w:fill="FFFFFF" w:val="clear"/>
            <w:tcMar>
              <w:top w:type="dxa" w:w="70"/>
              <w:left w:type="dxa" w:w="100"/>
              <w:bottom w:type="dxa" w:w="70"/>
              <w:right w:type="dxa" w:w="100"/>
            </w:tcMar>
          </w:tcPr>
          <w:p>
            <w:r>
              <w:rPr>
                <w:color w:val="212121"/>
                <w:sz w:val="19"/>
                <w:szCs w:val="19"/>
              </w:rPr>
              <w:t xml:space="preserve">Free (open source)</w:t>
            </w:r>
          </w:p>
        </w:tc>
      </w:tr>
      <w:tr>
        <w:tc>
          <w:tcPr>
            <w:tcW w:type="dxa" w:w="2000"/>
            <w:shd w:fill="F5F5F5" w:val="clear"/>
            <w:tcMar>
              <w:top w:type="dxa" w:w="70"/>
              <w:left w:type="dxa" w:w="100"/>
              <w:bottom w:type="dxa" w:w="70"/>
              <w:right w:type="dxa" w:w="100"/>
            </w:tcMar>
          </w:tcPr>
          <w:p>
            <w:r>
              <w:rPr>
                <w:color w:val="212121"/>
                <w:sz w:val="19"/>
                <w:szCs w:val="19"/>
              </w:rPr>
              <w:t xml:space="preserve">Geocoding</w:t>
            </w:r>
          </w:p>
        </w:tc>
        <w:tc>
          <w:tcPr>
            <w:tcW w:type="dxa" w:w="2500"/>
            <w:shd w:fill="F5F5F5" w:val="clear"/>
            <w:tcMar>
              <w:top w:type="dxa" w:w="70"/>
              <w:left w:type="dxa" w:w="100"/>
              <w:bottom w:type="dxa" w:w="70"/>
              <w:right w:type="dxa" w:w="100"/>
            </w:tcMar>
          </w:tcPr>
          <w:p>
            <w:r>
              <w:rPr>
                <w:color w:val="212121"/>
                <w:sz w:val="19"/>
                <w:szCs w:val="19"/>
              </w:rPr>
              <w:t xml:space="preserve">OSM Nominatim</w:t>
            </w:r>
          </w:p>
        </w:tc>
        <w:tc>
          <w:tcPr>
            <w:tcW w:type="dxa" w:w="2000"/>
            <w:shd w:fill="F5F5F5" w:val="clear"/>
            <w:tcMar>
              <w:top w:type="dxa" w:w="70"/>
              <w:left w:type="dxa" w:w="100"/>
              <w:bottom w:type="dxa" w:w="70"/>
              <w:right w:type="dxa" w:w="100"/>
            </w:tcMar>
          </w:tcPr>
          <w:p>
            <w:r>
              <w:rPr>
                <w:color w:val="212121"/>
                <w:sz w:val="19"/>
                <w:szCs w:val="19"/>
              </w:rPr>
              <w:t xml:space="preserve">Reverse geocoding</w:t>
            </w:r>
          </w:p>
        </w:tc>
        <w:tc>
          <w:tcPr>
            <w:tcW w:type="dxa" w:w="2500"/>
            <w:shd w:fill="F5F5F5" w:val="clear"/>
            <w:tcMar>
              <w:top w:type="dxa" w:w="70"/>
              <w:left w:type="dxa" w:w="100"/>
              <w:bottom w:type="dxa" w:w="70"/>
              <w:right w:type="dxa" w:w="100"/>
            </w:tcMar>
          </w:tcPr>
          <w:p>
            <w:r>
              <w:rPr>
                <w:color w:val="212121"/>
                <w:sz w:val="19"/>
                <w:szCs w:val="19"/>
              </w:rPr>
              <w:t xml:space="preserve">Free (open source)</w:t>
            </w:r>
          </w:p>
        </w:tc>
      </w:tr>
      <w:tr>
        <w:tc>
          <w:tcPr>
            <w:tcW w:type="dxa" w:w="2000"/>
            <w:shd w:fill="FFFFFF" w:val="clear"/>
            <w:tcMar>
              <w:top w:type="dxa" w:w="70"/>
              <w:left w:type="dxa" w:w="100"/>
              <w:bottom w:type="dxa" w:w="70"/>
              <w:right w:type="dxa" w:w="100"/>
            </w:tcMar>
          </w:tcPr>
          <w:p>
            <w:r>
              <w:rPr>
                <w:color w:val="212121"/>
                <w:sz w:val="19"/>
                <w:szCs w:val="19"/>
              </w:rPr>
              <w:t xml:space="preserve">Species ID</w:t>
            </w:r>
          </w:p>
        </w:tc>
        <w:tc>
          <w:tcPr>
            <w:tcW w:type="dxa" w:w="2500"/>
            <w:shd w:fill="FFFFFF" w:val="clear"/>
            <w:tcMar>
              <w:top w:type="dxa" w:w="70"/>
              <w:left w:type="dxa" w:w="100"/>
              <w:bottom w:type="dxa" w:w="70"/>
              <w:right w:type="dxa" w:w="100"/>
            </w:tcMar>
          </w:tcPr>
          <w:p>
            <w:r>
              <w:rPr>
                <w:color w:val="212121"/>
                <w:sz w:val="19"/>
                <w:szCs w:val="19"/>
              </w:rPr>
              <w:t xml:space="preserve">iNaturalist CV API</w:t>
            </w:r>
          </w:p>
        </w:tc>
        <w:tc>
          <w:tcPr>
            <w:tcW w:type="dxa" w:w="2000"/>
            <w:shd w:fill="FFFFFF" w:val="clear"/>
            <w:tcMar>
              <w:top w:type="dxa" w:w="70"/>
              <w:left w:type="dxa" w:w="100"/>
              <w:bottom w:type="dxa" w:w="70"/>
              <w:right w:type="dxa" w:w="100"/>
            </w:tcMar>
          </w:tcPr>
          <w:p>
            <w:r>
              <w:rPr>
                <w:color w:val="212121"/>
                <w:sz w:val="19"/>
                <w:szCs w:val="19"/>
              </w:rPr>
              <w:t xml:space="preserve">AI species identification</w:t>
            </w:r>
          </w:p>
        </w:tc>
        <w:tc>
          <w:tcPr>
            <w:tcW w:type="dxa" w:w="2500"/>
            <w:shd w:fill="FFFFFF" w:val="clear"/>
            <w:tcMar>
              <w:top w:type="dxa" w:w="70"/>
              <w:left w:type="dxa" w:w="100"/>
              <w:bottom w:type="dxa" w:w="70"/>
              <w:right w:type="dxa" w:w="100"/>
            </w:tcMar>
          </w:tcPr>
          <w:p>
            <w:r>
              <w:rPr>
                <w:color w:val="212121"/>
                <w:sz w:val="19"/>
                <w:szCs w:val="19"/>
              </w:rPr>
              <w:t xml:space="preserve">Free (non-commercial)</w:t>
            </w:r>
          </w:p>
        </w:tc>
      </w:tr>
      <w:tr>
        <w:tc>
          <w:tcPr>
            <w:tcW w:type="dxa" w:w="2000"/>
            <w:shd w:fill="F5F5F5" w:val="clear"/>
            <w:tcMar>
              <w:top w:type="dxa" w:w="70"/>
              <w:left w:type="dxa" w:w="100"/>
              <w:bottom w:type="dxa" w:w="70"/>
              <w:right w:type="dxa" w:w="100"/>
            </w:tcMar>
          </w:tcPr>
          <w:p>
            <w:r>
              <w:rPr>
                <w:color w:val="212121"/>
                <w:sz w:val="19"/>
                <w:szCs w:val="19"/>
              </w:rPr>
              <w:t xml:space="preserve">SMS fallback</w:t>
            </w:r>
          </w:p>
        </w:tc>
        <w:tc>
          <w:tcPr>
            <w:tcW w:type="dxa" w:w="2500"/>
            <w:shd w:fill="F5F5F5" w:val="clear"/>
            <w:tcMar>
              <w:top w:type="dxa" w:w="70"/>
              <w:left w:type="dxa" w:w="100"/>
              <w:bottom w:type="dxa" w:w="70"/>
              <w:right w:type="dxa" w:w="100"/>
            </w:tcMar>
          </w:tcPr>
          <w:p>
            <w:r>
              <w:rPr>
                <w:color w:val="212121"/>
                <w:sz w:val="19"/>
                <w:szCs w:val="19"/>
              </w:rPr>
              <w:t xml:space="preserve">Android SmsManager</w:t>
            </w:r>
          </w:p>
        </w:tc>
        <w:tc>
          <w:tcPr>
            <w:tcW w:type="dxa" w:w="2000"/>
            <w:shd w:fill="F5F5F5" w:val="clear"/>
            <w:tcMar>
              <w:top w:type="dxa" w:w="70"/>
              <w:left w:type="dxa" w:w="100"/>
              <w:bottom w:type="dxa" w:w="70"/>
              <w:right w:type="dxa" w:w="100"/>
            </w:tcMar>
          </w:tcPr>
          <w:p>
            <w:r>
              <w:rPr>
                <w:color w:val="212121"/>
                <w:sz w:val="19"/>
                <w:szCs w:val="19"/>
              </w:rPr>
              <w:t xml:space="preserve">Offline SOS via device SIM</w:t>
            </w:r>
          </w:p>
        </w:tc>
        <w:tc>
          <w:tcPr>
            <w:tcW w:type="dxa" w:w="2500"/>
            <w:shd w:fill="F5F5F5" w:val="clear"/>
            <w:tcMar>
              <w:top w:type="dxa" w:w="70"/>
              <w:left w:type="dxa" w:w="100"/>
              <w:bottom w:type="dxa" w:w="70"/>
              <w:right w:type="dxa" w:w="100"/>
            </w:tcMar>
          </w:tcPr>
          <w:p>
            <w:r>
              <w:rPr>
                <w:color w:val="212121"/>
                <w:sz w:val="19"/>
                <w:szCs w:val="19"/>
              </w:rPr>
              <w:t xml:space="preserve">Free (device native)</w:t>
            </w:r>
          </w:p>
        </w:tc>
      </w:tr>
    </w:tbl>
    <w:p>
      <w:r>
        <w:br w:type="page"/>
      </w:r>
    </w:p>
    <w:p>
      <w:pPr>
        <w:shd w:fill="1F6B3E" w:val="clear"/>
        <w:spacing w:after="200" w:before="300"/>
      </w:pPr>
      <w:r>
        <w:rPr>
          <w:b/>
          <w:bCs/>
          <w:color w:val="FFFFFF"/>
          <w:sz w:val="28"/>
          <w:szCs w:val="28"/>
        </w:rPr>
        <w:t xml:space="preserve">  6. Implementation Phases</w:t>
      </w:r>
    </w:p>
    <w:p>
      <w:pPr>
        <w:pStyle w:val="Heading2"/>
        <w:spacing w:after="120" w:before="260"/>
      </w:pPr>
      <w:r>
        <w:rPr>
          <w:b/>
          <w:bCs/>
          <w:color w:val="1B5E20"/>
          <w:sz w:val="28"/>
          <w:szCs w:val="28"/>
        </w:rPr>
        <w:t xml:space="preserve">Phase 1 — Foundation (Weeks 1–4)</w:t>
      </w:r>
    </w:p>
    <w:p>
      <w:pPr>
        <w:spacing w:after="100"/>
        <w:ind w:left="431"/>
      </w:pPr>
      <w:r>
        <w:rPr>
          <w:b/>
          <w:bCs/>
          <w:color w:val="1F6B3E"/>
          <w:sz w:val="22"/>
          <w:szCs w:val="22"/>
        </w:rPr>
        <w:t xml:space="preserve">• </w:t>
      </w:r>
      <w:r>
        <w:rPr>
          <w:color w:val="212121"/>
          <w:sz w:val="22"/>
          <w:szCs w:val="22"/>
        </w:rPr>
        <w:t xml:space="preserve">User authentication (citizen + NGO coordinator roles)</w:t>
      </w:r>
    </w:p>
    <w:p>
      <w:pPr>
        <w:spacing w:after="100"/>
        <w:ind w:left="431"/>
      </w:pPr>
      <w:r>
        <w:rPr>
          <w:b/>
          <w:bCs/>
          <w:color w:val="1F6B3E"/>
          <w:sz w:val="22"/>
          <w:szCs w:val="22"/>
        </w:rPr>
        <w:t xml:space="preserve">• </w:t>
      </w:r>
      <w:r>
        <w:rPr>
          <w:color w:val="212121"/>
          <w:sz w:val="22"/>
          <w:szCs w:val="22"/>
        </w:rPr>
        <w:t xml:space="preserve">Basic report submission — species, location, photo, urgency</w:t>
      </w:r>
    </w:p>
    <w:p>
      <w:pPr>
        <w:spacing w:after="100"/>
        <w:ind w:left="431"/>
      </w:pPr>
      <w:r>
        <w:rPr>
          <w:b/>
          <w:bCs/>
          <w:color w:val="1F6B3E"/>
          <w:sz w:val="22"/>
          <w:szCs w:val="22"/>
        </w:rPr>
        <w:t xml:space="preserve">• </w:t>
      </w:r>
      <w:r>
        <w:rPr>
          <w:color w:val="212121"/>
          <w:sz w:val="22"/>
          <w:szCs w:val="22"/>
        </w:rPr>
        <w:t xml:space="preserve">NGO directory with manual case assignment</w:t>
      </w:r>
    </w:p>
    <w:p>
      <w:pPr>
        <w:spacing w:after="100"/>
        <w:ind w:left="431"/>
      </w:pPr>
      <w:r>
        <w:rPr>
          <w:b/>
          <w:bCs/>
          <w:color w:val="1F6B3E"/>
          <w:sz w:val="22"/>
          <w:szCs w:val="22"/>
        </w:rPr>
        <w:t xml:space="preserve">• </w:t>
      </w:r>
      <w:r>
        <w:rPr>
          <w:color w:val="212121"/>
          <w:sz w:val="22"/>
          <w:szCs w:val="22"/>
        </w:rPr>
        <w:t xml:space="preserve">PostGIS-backed nearest-NGO query (baseline, pre-scoring)</w:t>
      </w:r>
    </w:p>
    <w:p>
      <w:pPr>
        <w:spacing w:after="100"/>
        <w:ind w:left="431"/>
      </w:pPr>
      <w:r>
        <w:rPr>
          <w:b/>
          <w:bCs/>
          <w:color w:val="1F6B3E"/>
          <w:sz w:val="22"/>
          <w:szCs w:val="22"/>
        </w:rPr>
        <w:t xml:space="preserve">• </w:t>
      </w:r>
      <w:r>
        <w:rPr>
          <w:color w:val="212121"/>
          <w:sz w:val="22"/>
          <w:szCs w:val="22"/>
        </w:rPr>
        <w:t xml:space="preserve">Flutter app skeleton with bottom navigation and map view</w:t>
      </w:r>
    </w:p>
    <w:p>
      <w:pPr>
        <w:pStyle w:val="Heading2"/>
        <w:spacing w:after="120" w:before="260"/>
      </w:pPr>
      <w:r>
        <w:rPr>
          <w:b/>
          <w:bCs/>
          <w:color w:val="1B5E20"/>
          <w:sz w:val="28"/>
          <w:szCs w:val="28"/>
        </w:rPr>
        <w:t xml:space="preserve">Phase 2 — Intelligence layer (Weeks 5–8)</w:t>
      </w:r>
    </w:p>
    <w:p>
      <w:pPr>
        <w:spacing w:after="100"/>
        <w:ind w:left="431"/>
      </w:pPr>
      <w:r>
        <w:rPr>
          <w:b/>
          <w:bCs/>
          <w:color w:val="1F6B3E"/>
          <w:sz w:val="22"/>
          <w:szCs w:val="22"/>
        </w:rPr>
        <w:t xml:space="preserve">• </w:t>
      </w:r>
      <w:r>
        <w:rPr>
          <w:color w:val="212121"/>
          <w:sz w:val="22"/>
          <w:szCs w:val="22"/>
        </w:rPr>
        <w:t xml:space="preserve">Multi-criteria NGO routing algorithm (distance + expertise + workload + performance)</w:t>
      </w:r>
    </w:p>
    <w:p>
      <w:pPr>
        <w:spacing w:after="100"/>
        <w:ind w:left="431"/>
      </w:pPr>
      <w:r>
        <w:rPr>
          <w:b/>
          <w:bCs/>
          <w:color w:val="1F6B3E"/>
          <w:sz w:val="22"/>
          <w:szCs w:val="22"/>
        </w:rPr>
        <w:t xml:space="preserve">• </w:t>
      </w:r>
      <w:r>
        <w:rPr>
          <w:color w:val="212121"/>
          <w:sz w:val="22"/>
          <w:szCs w:val="22"/>
        </w:rPr>
        <w:t xml:space="preserve">WebSocket real-time alert delivery to NGO app</w:t>
      </w:r>
    </w:p>
    <w:p>
      <w:pPr>
        <w:spacing w:after="100"/>
        <w:ind w:left="431"/>
      </w:pPr>
      <w:r>
        <w:rPr>
          <w:b/>
          <w:bCs/>
          <w:color w:val="1F6B3E"/>
          <w:sz w:val="22"/>
          <w:szCs w:val="22"/>
        </w:rPr>
        <w:t xml:space="preserve">• </w:t>
      </w:r>
      <w:r>
        <w:rPr>
          <w:color w:val="212121"/>
          <w:sz w:val="22"/>
          <w:szCs w:val="22"/>
        </w:rPr>
        <w:t xml:space="preserve">NGO dashboard: active cases, accept/decline, status updates</w:t>
      </w:r>
    </w:p>
    <w:p>
      <w:pPr>
        <w:spacing w:after="100"/>
        <w:ind w:left="431"/>
      </w:pPr>
      <w:r>
        <w:rPr>
          <w:b/>
          <w:bCs/>
          <w:color w:val="1F6B3E"/>
          <w:sz w:val="22"/>
          <w:szCs w:val="22"/>
        </w:rPr>
        <w:t xml:space="preserve">• </w:t>
      </w:r>
      <w:r>
        <w:rPr>
          <w:color w:val="212121"/>
          <w:sz w:val="22"/>
          <w:szCs w:val="22"/>
        </w:rPr>
        <w:t xml:space="preserve">Species tag system for NGO capability registration</w:t>
      </w:r>
    </w:p>
    <w:p>
      <w:pPr>
        <w:pStyle w:val="Heading2"/>
        <w:spacing w:after="120" w:before="260"/>
      </w:pPr>
      <w:r>
        <w:rPr>
          <w:b/>
          <w:bCs/>
          <w:color w:val="1B5E20"/>
          <w:sz w:val="28"/>
          <w:szCs w:val="28"/>
        </w:rPr>
        <w:t xml:space="preserve">Phase 3 — Offline + deduplication (Weeks 9–11)</w:t>
      </w:r>
    </w:p>
    <w:p>
      <w:pPr>
        <w:spacing w:after="100"/>
        <w:ind w:left="431"/>
      </w:pPr>
      <w:r>
        <w:rPr>
          <w:b/>
          <w:bCs/>
          <w:color w:val="1F6B3E"/>
          <w:sz w:val="22"/>
          <w:szCs w:val="22"/>
        </w:rPr>
        <w:t xml:space="preserve">• </w:t>
      </w:r>
      <w:r>
        <w:rPr>
          <w:color w:val="212121"/>
          <w:sz w:val="22"/>
          <w:szCs w:val="22"/>
        </w:rPr>
        <w:t xml:space="preserve">Drift SQLite offline report queue on mobile</w:t>
      </w:r>
    </w:p>
    <w:p>
      <w:pPr>
        <w:spacing w:after="100"/>
        <w:ind w:left="431"/>
      </w:pPr>
      <w:r>
        <w:rPr>
          <w:b/>
          <w:bCs/>
          <w:color w:val="1F6B3E"/>
          <w:sz w:val="22"/>
          <w:szCs w:val="22"/>
        </w:rPr>
        <w:t xml:space="preserve">• </w:t>
      </w:r>
      <w:r>
        <w:rPr>
          <w:color w:val="212121"/>
          <w:sz w:val="22"/>
          <w:szCs w:val="22"/>
        </w:rPr>
        <w:t xml:space="preserve">WorkManager background sync with retry logic</w:t>
      </w:r>
    </w:p>
    <w:p>
      <w:pPr>
        <w:spacing w:after="100"/>
        <w:ind w:left="431"/>
      </w:pPr>
      <w:r>
        <w:rPr>
          <w:b/>
          <w:bCs/>
          <w:color w:val="1F6B3E"/>
          <w:sz w:val="22"/>
          <w:szCs w:val="22"/>
        </w:rPr>
        <w:t xml:space="preserve">• </w:t>
      </w:r>
      <w:r>
        <w:rPr>
          <w:color w:val="212121"/>
          <w:sz w:val="22"/>
          <w:szCs w:val="22"/>
        </w:rPr>
        <w:t xml:space="preserve">SMS fallback report submission via Android SmsManager</w:t>
      </w:r>
    </w:p>
    <w:p>
      <w:pPr>
        <w:spacing w:after="100"/>
        <w:ind w:left="431"/>
      </w:pPr>
      <w:r>
        <w:rPr>
          <w:b/>
          <w:bCs/>
          <w:color w:val="1F6B3E"/>
          <w:sz w:val="22"/>
          <w:szCs w:val="22"/>
        </w:rPr>
        <w:t xml:space="preserve">• </w:t>
      </w:r>
      <w:r>
        <w:rPr>
          <w:color w:val="212121"/>
          <w:sz w:val="22"/>
          <w:szCs w:val="22"/>
        </w:rPr>
        <w:t xml:space="preserve">Geohash + time-window deduplication engine on backend</w:t>
      </w:r>
    </w:p>
    <w:p>
      <w:pPr>
        <w:pStyle w:val="Heading2"/>
        <w:spacing w:after="120" w:before="260"/>
      </w:pPr>
      <w:r>
        <w:rPr>
          <w:b/>
          <w:bCs/>
          <w:color w:val="1B5E20"/>
          <w:sz w:val="28"/>
          <w:szCs w:val="28"/>
        </w:rPr>
        <w:t xml:space="preserve">Phase 4 — Learning + heatmap (Weeks 12–14)</w:t>
      </w:r>
    </w:p>
    <w:p>
      <w:pPr>
        <w:spacing w:after="100"/>
        <w:ind w:left="431"/>
      </w:pPr>
      <w:r>
        <w:rPr>
          <w:b/>
          <w:bCs/>
          <w:color w:val="1F6B3E"/>
          <w:sz w:val="22"/>
          <w:szCs w:val="22"/>
        </w:rPr>
        <w:t xml:space="preserve">• </w:t>
      </w:r>
      <w:r>
        <w:rPr>
          <w:color w:val="212121"/>
          <w:sz w:val="22"/>
          <w:szCs w:val="22"/>
        </w:rPr>
        <w:t xml:space="preserve">NGO feedback form: outcome, response time, animal condition</w:t>
      </w:r>
    </w:p>
    <w:p>
      <w:pPr>
        <w:spacing w:after="100"/>
        <w:ind w:left="431"/>
      </w:pPr>
      <w:r>
        <w:rPr>
          <w:b/>
          <w:bCs/>
          <w:color w:val="1F6B3E"/>
          <w:sz w:val="22"/>
          <w:szCs w:val="22"/>
        </w:rPr>
        <w:t xml:space="preserve">• </w:t>
      </w:r>
      <w:r>
        <w:rPr>
          <w:color w:val="212121"/>
          <w:sz w:val="22"/>
          <w:szCs w:val="22"/>
        </w:rPr>
        <w:t xml:space="preserve">Feedback scoring pipeline adjusting NGO performance weights</w:t>
      </w:r>
    </w:p>
    <w:p>
      <w:pPr>
        <w:spacing w:after="100"/>
        <w:ind w:left="431"/>
      </w:pPr>
      <w:r>
        <w:rPr>
          <w:b/>
          <w:bCs/>
          <w:color w:val="1F6B3E"/>
          <w:sz w:val="22"/>
          <w:szCs w:val="22"/>
        </w:rPr>
        <w:t xml:space="preserve">• </w:t>
      </w:r>
      <w:r>
        <w:rPr>
          <w:color w:val="212121"/>
          <w:sz w:val="22"/>
          <w:szCs w:val="22"/>
        </w:rPr>
        <w:t xml:space="preserve">Environmental risk heatmap using aggregated geospatial report density</w:t>
      </w:r>
    </w:p>
    <w:p>
      <w:pPr>
        <w:spacing w:after="100"/>
        <w:ind w:left="431"/>
      </w:pPr>
      <w:r>
        <w:rPr>
          <w:b/>
          <w:bCs/>
          <w:color w:val="1F6B3E"/>
          <w:sz w:val="22"/>
          <w:szCs w:val="22"/>
        </w:rPr>
        <w:t xml:space="preserve">• </w:t>
      </w:r>
      <w:r>
        <w:rPr>
          <w:color w:val="212121"/>
          <w:sz w:val="22"/>
          <w:szCs w:val="22"/>
        </w:rPr>
        <w:t xml:space="preserve">Forest department read-only dashboard for heatmap and trend analysis</w:t>
      </w:r>
    </w:p>
    <w:p>
      <w:pPr>
        <w:pStyle w:val="Heading2"/>
        <w:spacing w:after="120" w:before="260"/>
      </w:pPr>
      <w:r>
        <w:rPr>
          <w:b/>
          <w:bCs/>
          <w:color w:val="1B5E20"/>
          <w:sz w:val="28"/>
          <w:szCs w:val="28"/>
        </w:rPr>
        <w:t xml:space="preserve">Phase 5 — Gamification + polish (Weeks 15–16)</w:t>
      </w:r>
    </w:p>
    <w:p>
      <w:pPr>
        <w:spacing w:after="100"/>
        <w:ind w:left="431"/>
      </w:pPr>
      <w:r>
        <w:rPr>
          <w:b/>
          <w:bCs/>
          <w:color w:val="1F6B3E"/>
          <w:sz w:val="22"/>
          <w:szCs w:val="22"/>
        </w:rPr>
        <w:t xml:space="preserve">• </w:t>
      </w:r>
      <w:r>
        <w:rPr>
          <w:color w:val="212121"/>
          <w:sz w:val="22"/>
          <w:szCs w:val="22"/>
        </w:rPr>
        <w:t xml:space="preserve">Citizen contribution points with anti-exploitation guardrails</w:t>
      </w:r>
    </w:p>
    <w:p>
      <w:pPr>
        <w:spacing w:after="100"/>
        <w:ind w:left="431"/>
      </w:pPr>
      <w:r>
        <w:rPr>
          <w:b/>
          <w:bCs/>
          <w:color w:val="1F6B3E"/>
          <w:sz w:val="22"/>
          <w:szCs w:val="22"/>
        </w:rPr>
        <w:t xml:space="preserve">• </w:t>
      </w:r>
      <w:r>
        <w:rPr>
          <w:color w:val="212121"/>
          <w:sz w:val="22"/>
          <w:szCs w:val="22"/>
        </w:rPr>
        <w:t xml:space="preserve">Rate limiting: no points for duplicate reports, protected species throttled</w:t>
      </w:r>
    </w:p>
    <w:p>
      <w:pPr>
        <w:spacing w:after="100"/>
        <w:ind w:left="431"/>
      </w:pPr>
      <w:r>
        <w:rPr>
          <w:b/>
          <w:bCs/>
          <w:color w:val="1F6B3E"/>
          <w:sz w:val="22"/>
          <w:szCs w:val="22"/>
        </w:rPr>
        <w:t xml:space="preserve">• </w:t>
      </w:r>
      <w:r>
        <w:rPr>
          <w:color w:val="212121"/>
          <w:sz w:val="22"/>
          <w:szCs w:val="22"/>
        </w:rPr>
        <w:t xml:space="preserve">Leaderboard by city/district for civic engagement</w:t>
      </w:r>
    </w:p>
    <w:p>
      <w:pPr>
        <w:spacing w:after="100"/>
        <w:ind w:left="431"/>
      </w:pPr>
      <w:r>
        <w:rPr>
          <w:b/>
          <w:bCs/>
          <w:color w:val="1F6B3E"/>
          <w:sz w:val="22"/>
          <w:szCs w:val="22"/>
        </w:rPr>
        <w:t xml:space="preserve">• </w:t>
      </w:r>
      <w:r>
        <w:rPr>
          <w:color w:val="212121"/>
          <w:sz w:val="22"/>
          <w:szCs w:val="22"/>
        </w:rPr>
        <w:t xml:space="preserve">End-to-end testing, performance tuning, demo preparation</w:t>
      </w:r>
    </w:p>
    <w:p>
      <w:pPr>
        <w:pBdr>
          <w:bottom w:val="single" w:color="A5D6A7" w:sz="6"/>
        </w:pBdr>
        <w:spacing w:after="200" w:before="200"/>
      </w:pPr>
    </w:p>
    <w:p>
      <w:pPr>
        <w:shd w:fill="1F6B3E" w:val="clear"/>
        <w:spacing w:after="200" w:before="300"/>
      </w:pPr>
      <w:r>
        <w:rPr>
          <w:b/>
          <w:bCs/>
          <w:color w:val="FFFFFF"/>
          <w:sz w:val="28"/>
          <w:szCs w:val="28"/>
        </w:rPr>
        <w:t xml:space="preserve">  7. Academic Contribution &amp; Strength</w:t>
      </w:r>
    </w:p>
    <w:p>
      <w:pPr>
        <w:pStyle w:val="Heading2"/>
        <w:spacing w:after="120" w:before="260"/>
      </w:pPr>
      <w:r>
        <w:rPr>
          <w:b/>
          <w:bCs/>
          <w:color w:val="1B5E20"/>
          <w:sz w:val="28"/>
          <w:szCs w:val="28"/>
        </w:rPr>
        <w:t xml:space="preserve">7.1  Research contributions</w:t>
      </w:r>
    </w:p>
    <w:p>
      <w:pPr>
        <w:spacing w:after="100"/>
        <w:ind w:left="431"/>
      </w:pPr>
      <w:r>
        <w:rPr>
          <w:b/>
          <w:bCs/>
          <w:color w:val="1F6B3E"/>
          <w:sz w:val="22"/>
          <w:szCs w:val="22"/>
        </w:rPr>
        <w:t xml:space="preserve">• </w:t>
      </w:r>
      <w:r>
        <w:rPr>
          <w:b/>
          <w:bCs/>
          <w:color w:val="212121"/>
          <w:sz w:val="22"/>
          <w:szCs w:val="22"/>
        </w:rPr>
        <w:t xml:space="preserve">A novel weighted scoring function for real-time NGO selection, combining geospatial, capability, operational, and historical performance dimensions. Academically comparable to facility location problems in operations research.</w:t>
      </w:r>
      <w:r>
        <w:rPr>
          <w:color w:val="212121"/>
          <w:sz w:val="22"/>
          <w:szCs w:val="22"/>
        </w:rPr>
        <w:t xml:space="preserve">Multi-criteria decision algorithm: </w:t>
      </w:r>
    </w:p>
    <w:p>
      <w:pPr>
        <w:spacing w:after="100"/>
        <w:ind w:left="431"/>
      </w:pPr>
      <w:r>
        <w:rPr>
          <w:b/>
          <w:bCs/>
          <w:color w:val="1F6B3E"/>
          <w:sz w:val="22"/>
          <w:szCs w:val="22"/>
        </w:rPr>
        <w:t xml:space="preserve">• </w:t>
      </w:r>
      <w:r>
        <w:rPr>
          <w:b/>
          <w:bCs/>
          <w:color w:val="212121"/>
          <w:sz w:val="22"/>
          <w:szCs w:val="22"/>
        </w:rPr>
        <w:t xml:space="preserve">Implementation of the event-log/outbox pattern in a Flutter mobile context, with conflict-free report ingestion and SMS fallback. Demonstrates distributed systems concepts in a mobile environment.</w:t>
      </w:r>
      <w:r>
        <w:rPr>
          <w:color w:val="212121"/>
          <w:sz w:val="22"/>
          <w:szCs w:val="22"/>
        </w:rPr>
        <w:t xml:space="preserve">Offline-first mobile architecture: </w:t>
      </w:r>
    </w:p>
    <w:p>
      <w:pPr>
        <w:spacing w:after="100"/>
        <w:ind w:left="431"/>
      </w:pPr>
      <w:r>
        <w:rPr>
          <w:b/>
          <w:bCs/>
          <w:color w:val="1F6B3E"/>
          <w:sz w:val="22"/>
          <w:szCs w:val="22"/>
        </w:rPr>
        <w:t xml:space="preserve">• </w:t>
      </w:r>
      <w:r>
        <w:rPr>
          <w:b/>
          <w:bCs/>
          <w:color w:val="212121"/>
          <w:sz w:val="22"/>
          <w:szCs w:val="22"/>
        </w:rPr>
        <w:t xml:space="preserve">A lightweight rolling-average performance scoring mechanism that adjusts NGO routing weights over time without requiring a full ML pipeline — an example of practical, interpretable adaptive systems.</w:t>
      </w:r>
      <w:r>
        <w:rPr>
          <w:color w:val="212121"/>
          <w:sz w:val="22"/>
          <w:szCs w:val="22"/>
        </w:rPr>
        <w:t xml:space="preserve">Adaptive feedback system: </w:t>
      </w:r>
    </w:p>
    <w:p>
      <w:pPr>
        <w:spacing w:after="100"/>
        <w:ind w:left="431"/>
      </w:pPr>
      <w:r>
        <w:rPr>
          <w:b/>
          <w:bCs/>
          <w:color w:val="1F6B3E"/>
          <w:sz w:val="22"/>
          <w:szCs w:val="22"/>
        </w:rPr>
        <w:t xml:space="preserve">• </w:t>
      </w:r>
      <w:r>
        <w:rPr>
          <w:b/>
          <w:bCs/>
          <w:color w:val="212121"/>
          <w:sz w:val="22"/>
          <w:szCs w:val="22"/>
        </w:rPr>
        <w:t xml:space="preserve">A heuristic-based approach to entity matching using geospatial proximity, temporal windowing, and taxonomic species classification — a practical alternative to computationally expensive visual deduplication.</w:t>
      </w:r>
      <w:r>
        <w:rPr>
          <w:color w:val="212121"/>
          <w:sz w:val="22"/>
          <w:szCs w:val="22"/>
        </w:rPr>
        <w:t xml:space="preserve">Deduplication without image recognition: </w:t>
      </w:r>
    </w:p>
    <w:p>
      <w:pPr>
        <w:pStyle w:val="Heading2"/>
        <w:spacing w:after="120" w:before="260"/>
      </w:pPr>
      <w:r>
        <w:rPr>
          <w:b/>
          <w:bCs/>
          <w:color w:val="1B5E20"/>
          <w:sz w:val="28"/>
          <w:szCs w:val="28"/>
        </w:rPr>
        <w:t xml:space="preserve">7.2  Social impact metrics</w:t>
      </w:r>
    </w:p>
    <w:p>
      <w:pPr>
        <w:spacing w:after="160"/>
        <w:jc w:val="both"/>
      </w:pPr>
      <w:r>
        <w:rPr>
          <w:b w:val="false"/>
          <w:bCs w:val="false"/>
          <w:color w:val="212121"/>
          <w:sz w:val="22"/>
          <w:szCs w:val="22"/>
        </w:rPr>
        <w:t xml:space="preserve">ResQ's impact is measurable through concrete operational metrics, which strengthens its academic case beyond technical novelty:</w:t>
      </w:r>
    </w:p>
    <w:p>
      <w:pPr>
        <w:spacing w:after="100"/>
        <w:ind w:left="431"/>
      </w:pPr>
      <w:r>
        <w:rPr>
          <w:b/>
          <w:bCs/>
          <w:color w:val="1F6B3E"/>
          <w:sz w:val="22"/>
          <w:szCs w:val="22"/>
        </w:rPr>
        <w:t xml:space="preserve">• </w:t>
      </w:r>
      <w:r>
        <w:rPr>
          <w:color w:val="212121"/>
          <w:sz w:val="22"/>
          <w:szCs w:val="22"/>
        </w:rPr>
        <w:t xml:space="preserve">Mean time to NGO dispatch (target: &lt; 3 minutes from report submission)</w:t>
      </w:r>
    </w:p>
    <w:p>
      <w:pPr>
        <w:spacing w:after="100"/>
        <w:ind w:left="431"/>
      </w:pPr>
      <w:r>
        <w:rPr>
          <w:b/>
          <w:bCs/>
          <w:color w:val="1F6B3E"/>
          <w:sz w:val="22"/>
          <w:szCs w:val="22"/>
        </w:rPr>
        <w:t xml:space="preserve">• </w:t>
      </w:r>
      <w:r>
        <w:rPr>
          <w:color w:val="212121"/>
          <w:sz w:val="22"/>
          <w:szCs w:val="22"/>
        </w:rPr>
        <w:t xml:space="preserve">Duplicate report suppression rate (measurable reduction in redundant dispatches)</w:t>
      </w:r>
    </w:p>
    <w:p>
      <w:pPr>
        <w:spacing w:after="100"/>
        <w:ind w:left="431"/>
      </w:pPr>
      <w:r>
        <w:rPr>
          <w:b/>
          <w:bCs/>
          <w:color w:val="1F6B3E"/>
          <w:sz w:val="22"/>
          <w:szCs w:val="22"/>
        </w:rPr>
        <w:t xml:space="preserve">• </w:t>
      </w:r>
      <w:r>
        <w:rPr>
          <w:color w:val="212121"/>
          <w:sz w:val="22"/>
          <w:szCs w:val="22"/>
        </w:rPr>
        <w:t xml:space="preserve">Species-expertise match rate (% of dispatches to NGOs with relevant specialization)</w:t>
      </w:r>
    </w:p>
    <w:p>
      <w:pPr>
        <w:spacing w:after="100"/>
        <w:ind w:left="431"/>
      </w:pPr>
      <w:r>
        <w:rPr>
          <w:b/>
          <w:bCs/>
          <w:color w:val="1F6B3E"/>
          <w:sz w:val="22"/>
          <w:szCs w:val="22"/>
        </w:rPr>
        <w:t xml:space="preserve">• </w:t>
      </w:r>
      <w:r>
        <w:rPr>
          <w:color w:val="212121"/>
          <w:sz w:val="22"/>
          <w:szCs w:val="22"/>
        </w:rPr>
        <w:t xml:space="preserve">Offline report recovery rate (% of offline-queued reports successfully synced)</w:t>
      </w:r>
    </w:p>
    <w:p>
      <w:pPr>
        <w:spacing w:after="100"/>
        <w:ind w:left="431"/>
      </w:pPr>
      <w:r>
        <w:rPr>
          <w:b/>
          <w:bCs/>
          <w:color w:val="1F6B3E"/>
          <w:sz w:val="22"/>
          <w:szCs w:val="22"/>
        </w:rPr>
        <w:t xml:space="preserve">• </w:t>
      </w:r>
      <w:r>
        <w:rPr>
          <w:color w:val="212121"/>
          <w:sz w:val="22"/>
          <w:szCs w:val="22"/>
        </w:rPr>
        <w:t xml:space="preserve">NGO performance score distribution over time (evidence of adaptive improvement)</w:t>
      </w:r>
    </w:p>
    <w:p>
      <w:pPr>
        <w:pStyle w:val="Heading2"/>
        <w:spacing w:after="120" w:before="260"/>
      </w:pPr>
      <w:r>
        <w:rPr>
          <w:b/>
          <w:bCs/>
          <w:color w:val="1B5E20"/>
          <w:sz w:val="28"/>
          <w:szCs w:val="28"/>
        </w:rPr>
        <w:t xml:space="preserve">7.3  Differentiation from existing work</w:t>
      </w:r>
    </w:p>
    <w:p>
      <w:pPr>
        <w:spacing w:after="160"/>
        <w:jc w:val="both"/>
      </w:pPr>
      <w:r>
        <w:rPr>
          <w:b w:val="false"/>
          <w:bCs w:val="false"/>
          <w:color w:val="212121"/>
          <w:sz w:val="22"/>
          <w:szCs w:val="22"/>
        </w:rPr>
        <w:t xml:space="preserve">Existing wildlife reporting applications (WildSeve, iNaturalist, Forest Department apps) address observation recording, citizen science, or single-channel reporting. None implement intelligent multi-NGO routing with adaptive weighting, offline-first report queuing with deduplication, or a feedback-driven performance improvement loop. ResQ's contribution is the intelligent triage and dispatch layer — the 'last mile' between a citizen's observation and a trained responder's action.</w:t>
      </w:r>
    </w:p>
    <w:p>
      <w:pPr>
        <w:pBdr>
          <w:bottom w:val="single" w:color="A5D6A7" w:sz="6"/>
        </w:pBdr>
        <w:spacing w:after="200" w:before="200"/>
      </w:pPr>
    </w:p>
    <w:p>
      <w:pPr>
        <w:shd w:fill="1F6B3E" w:val="clear"/>
        <w:spacing w:after="200" w:before="300"/>
      </w:pPr>
      <w:r>
        <w:rPr>
          <w:b/>
          <w:bCs/>
          <w:color w:val="FFFFFF"/>
          <w:sz w:val="28"/>
          <w:szCs w:val="28"/>
        </w:rPr>
        <w:t xml:space="preserve">  8. Risk Analysis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shd w:fill="1F6B3E" w:val="clear"/>
            <w:tcMar>
              <w:top w:type="dxa" w:w="80"/>
              <w:left w:type="dxa" w:w="120"/>
              <w:bottom w:type="dxa" w:w="80"/>
              <w:right w:type="dxa" w:w="120"/>
            </w:tcMar>
          </w:tcPr>
          <w:p>
            <w:r>
              <w:rPr>
                <w:b/>
                <w:bCs/>
                <w:color w:val="FFFFFF"/>
                <w:sz w:val="20"/>
                <w:szCs w:val="20"/>
              </w:rPr>
              <w:t xml:space="preserve">Risk</w:t>
            </w:r>
          </w:p>
        </w:tc>
        <w:tc>
          <w:tcPr>
            <w:tcW w:type="dxa" w:w="2000"/>
            <w:shd w:fill="1F6B3E" w:val="clear"/>
            <w:tcMar>
              <w:top w:type="dxa" w:w="80"/>
              <w:left w:type="dxa" w:w="120"/>
              <w:bottom w:type="dxa" w:w="80"/>
              <w:right w:type="dxa" w:w="120"/>
            </w:tcMar>
          </w:tcPr>
          <w:p>
            <w:r>
              <w:rPr>
                <w:b/>
                <w:bCs/>
                <w:color w:val="FFFFFF"/>
                <w:sz w:val="20"/>
                <w:szCs w:val="20"/>
              </w:rPr>
              <w:t xml:space="preserve">Severity</w:t>
            </w:r>
          </w:p>
        </w:tc>
        <w:tc>
          <w:tcPr>
            <w:tcW w:type="dxa" w:w="4000"/>
            <w:shd w:fill="1F6B3E" w:val="clear"/>
            <w:tcMar>
              <w:top w:type="dxa" w:w="80"/>
              <w:left w:type="dxa" w:w="120"/>
              <w:bottom w:type="dxa" w:w="80"/>
              <w:right w:type="dxa" w:w="120"/>
            </w:tcMar>
          </w:tcPr>
          <w:p>
            <w:r>
              <w:rPr>
                <w:b/>
                <w:bCs/>
                <w:color w:val="FFFFFF"/>
                <w:sz w:val="20"/>
                <w:szCs w:val="20"/>
              </w:rPr>
              <w:t xml:space="preserve">Mitigation</w:t>
            </w:r>
          </w:p>
        </w:tc>
      </w:tr>
      <w:tr>
        <w:tc>
          <w:tcPr>
            <w:tcW w:type="dxa" w:w="3000"/>
            <w:shd w:fill="F5F5F5" w:val="clear"/>
            <w:tcMar>
              <w:top w:type="dxa" w:w="80"/>
              <w:left w:type="dxa" w:w="100"/>
              <w:bottom w:type="dxa" w:w="80"/>
              <w:right w:type="dxa" w:w="100"/>
            </w:tcMar>
          </w:tcPr>
          <w:p>
            <w:r>
              <w:rPr>
                <w:color w:val="212121"/>
                <w:sz w:val="19"/>
                <w:szCs w:val="19"/>
              </w:rPr>
              <w:t xml:space="preserve">NGO non-adoption</w:t>
            </w:r>
          </w:p>
        </w:tc>
        <w:tc>
          <w:tcPr>
            <w:tcW w:type="dxa" w:w="2000"/>
            <w:shd w:fill="F5F5F5" w:val="clear"/>
            <w:tcMar>
              <w:top w:type="dxa" w:w="80"/>
              <w:left w:type="dxa" w:w="100"/>
              <w:bottom w:type="dxa" w:w="80"/>
              <w:right w:type="dxa" w:w="100"/>
            </w:tcMar>
          </w:tcPr>
          <w:p>
            <w:r>
              <w:rPr>
                <w:color w:val="212121"/>
                <w:sz w:val="19"/>
                <w:szCs w:val="19"/>
              </w:rPr>
              <w:t xml:space="preserve">High</w:t>
            </w:r>
          </w:p>
        </w:tc>
        <w:tc>
          <w:tcPr>
            <w:tcW w:type="dxa" w:w="4000"/>
            <w:shd w:fill="F5F5F5" w:val="clear"/>
            <w:tcMar>
              <w:top w:type="dxa" w:w="80"/>
              <w:left w:type="dxa" w:w="100"/>
              <w:bottom w:type="dxa" w:w="80"/>
              <w:right w:type="dxa" w:w="100"/>
            </w:tcMar>
          </w:tcPr>
          <w:p>
            <w:r>
              <w:rPr>
                <w:color w:val="212121"/>
                <w:sz w:val="19"/>
                <w:szCs w:val="19"/>
              </w:rPr>
              <w:t xml:space="preserve">Lightweight NGO onboarding; build with one real NGO as pilot partner from day one</w:t>
            </w:r>
          </w:p>
        </w:tc>
      </w:tr>
      <w:tr>
        <w:tc>
          <w:tcPr>
            <w:tcW w:type="dxa" w:w="3000"/>
            <w:shd w:fill="FFFFFF" w:val="clear"/>
            <w:tcMar>
              <w:top w:type="dxa" w:w="80"/>
              <w:left w:type="dxa" w:w="100"/>
              <w:bottom w:type="dxa" w:w="80"/>
              <w:right w:type="dxa" w:w="100"/>
            </w:tcMar>
          </w:tcPr>
          <w:p>
            <w:r>
              <w:rPr>
                <w:color w:val="212121"/>
                <w:sz w:val="19"/>
                <w:szCs w:val="19"/>
              </w:rPr>
              <w:t xml:space="preserve">Render free tier cold starts</w:t>
            </w:r>
          </w:p>
        </w:tc>
        <w:tc>
          <w:tcPr>
            <w:tcW w:type="dxa" w:w="2000"/>
            <w:shd w:fill="FFFFFF" w:val="clear"/>
            <w:tcMar>
              <w:top w:type="dxa" w:w="80"/>
              <w:left w:type="dxa" w:w="100"/>
              <w:bottom w:type="dxa" w:w="80"/>
              <w:right w:type="dxa" w:w="100"/>
            </w:tcMar>
          </w:tcPr>
          <w:p>
            <w:r>
              <w:rPr>
                <w:color w:val="212121"/>
                <w:sz w:val="19"/>
                <w:szCs w:val="19"/>
              </w:rPr>
              <w:t xml:space="preserve">Medium</w:t>
            </w:r>
          </w:p>
        </w:tc>
        <w:tc>
          <w:tcPr>
            <w:tcW w:type="dxa" w:w="4000"/>
            <w:shd w:fill="FFFFFF" w:val="clear"/>
            <w:tcMar>
              <w:top w:type="dxa" w:w="80"/>
              <w:left w:type="dxa" w:w="100"/>
              <w:bottom w:type="dxa" w:w="80"/>
              <w:right w:type="dxa" w:w="100"/>
            </w:tcMar>
          </w:tcPr>
          <w:p>
            <w:r>
              <w:rPr>
                <w:color w:val="212121"/>
                <w:sz w:val="19"/>
                <w:szCs w:val="19"/>
              </w:rPr>
              <w:t xml:space="preserve">Cron-job.org keep-alive ping every 10 min; warn users during demo</w:t>
            </w:r>
          </w:p>
        </w:tc>
      </w:tr>
      <w:tr>
        <w:tc>
          <w:tcPr>
            <w:tcW w:type="dxa" w:w="3000"/>
            <w:shd w:fill="F5F5F5" w:val="clear"/>
            <w:tcMar>
              <w:top w:type="dxa" w:w="80"/>
              <w:left w:type="dxa" w:w="100"/>
              <w:bottom w:type="dxa" w:w="80"/>
              <w:right w:type="dxa" w:w="100"/>
            </w:tcMar>
          </w:tcPr>
          <w:p>
            <w:r>
              <w:rPr>
                <w:color w:val="212121"/>
                <w:sz w:val="19"/>
                <w:szCs w:val="19"/>
              </w:rPr>
              <w:t xml:space="preserve">iNaturalist API rate limits</w:t>
            </w:r>
          </w:p>
        </w:tc>
        <w:tc>
          <w:tcPr>
            <w:tcW w:type="dxa" w:w="2000"/>
            <w:shd w:fill="F5F5F5" w:val="clear"/>
            <w:tcMar>
              <w:top w:type="dxa" w:w="80"/>
              <w:left w:type="dxa" w:w="100"/>
              <w:bottom w:type="dxa" w:w="80"/>
              <w:right w:type="dxa" w:w="100"/>
            </w:tcMar>
          </w:tcPr>
          <w:p>
            <w:r>
              <w:rPr>
                <w:color w:val="212121"/>
                <w:sz w:val="19"/>
                <w:szCs w:val="19"/>
              </w:rPr>
              <w:t xml:space="preserve">Low</w:t>
            </w:r>
          </w:p>
        </w:tc>
        <w:tc>
          <w:tcPr>
            <w:tcW w:type="dxa" w:w="4000"/>
            <w:shd w:fill="F5F5F5" w:val="clear"/>
            <w:tcMar>
              <w:top w:type="dxa" w:w="80"/>
              <w:left w:type="dxa" w:w="100"/>
              <w:bottom w:type="dxa" w:w="80"/>
              <w:right w:type="dxa" w:w="100"/>
            </w:tcMar>
          </w:tcPr>
          <w:p>
            <w:r>
              <w:rPr>
                <w:color w:val="212121"/>
                <w:sz w:val="19"/>
                <w:szCs w:val="19"/>
              </w:rPr>
              <w:t xml:space="preserve">Cache species ID results per photo hash; fallback to manual dropdown</w:t>
            </w:r>
          </w:p>
        </w:tc>
      </w:tr>
      <w:tr>
        <w:tc>
          <w:tcPr>
            <w:tcW w:type="dxa" w:w="3000"/>
            <w:shd w:fill="FFFFFF" w:val="clear"/>
            <w:tcMar>
              <w:top w:type="dxa" w:w="80"/>
              <w:left w:type="dxa" w:w="100"/>
              <w:bottom w:type="dxa" w:w="80"/>
              <w:right w:type="dxa" w:w="100"/>
            </w:tcMar>
          </w:tcPr>
          <w:p>
            <w:r>
              <w:rPr>
                <w:color w:val="212121"/>
                <w:sz w:val="19"/>
                <w:szCs w:val="19"/>
              </w:rPr>
              <w:t xml:space="preserve">SMS parsing edge cases</w:t>
            </w:r>
          </w:p>
        </w:tc>
        <w:tc>
          <w:tcPr>
            <w:tcW w:type="dxa" w:w="2000"/>
            <w:shd w:fill="FFFFFF" w:val="clear"/>
            <w:tcMar>
              <w:top w:type="dxa" w:w="80"/>
              <w:left w:type="dxa" w:w="100"/>
              <w:bottom w:type="dxa" w:w="80"/>
              <w:right w:type="dxa" w:w="100"/>
            </w:tcMar>
          </w:tcPr>
          <w:p>
            <w:r>
              <w:rPr>
                <w:color w:val="212121"/>
                <w:sz w:val="19"/>
                <w:szCs w:val="19"/>
              </w:rPr>
              <w:t xml:space="preserve">Medium</w:t>
            </w:r>
          </w:p>
        </w:tc>
        <w:tc>
          <w:tcPr>
            <w:tcW w:type="dxa" w:w="4000"/>
            <w:shd w:fill="FFFFFF" w:val="clear"/>
            <w:tcMar>
              <w:top w:type="dxa" w:w="80"/>
              <w:left w:type="dxa" w:w="100"/>
              <w:bottom w:type="dxa" w:w="80"/>
              <w:right w:type="dxa" w:w="100"/>
            </w:tcMar>
          </w:tcPr>
          <w:p>
            <w:r>
              <w:rPr>
                <w:color w:val="212121"/>
                <w:sz w:val="19"/>
                <w:szCs w:val="19"/>
              </w:rPr>
              <w:t xml:space="preserve">Strict message format with checksum; backend rejects malformed SMS gracefully</w:t>
            </w:r>
          </w:p>
        </w:tc>
      </w:tr>
      <w:tr>
        <w:tc>
          <w:tcPr>
            <w:tcW w:type="dxa" w:w="3000"/>
            <w:shd w:fill="F5F5F5" w:val="clear"/>
            <w:tcMar>
              <w:top w:type="dxa" w:w="80"/>
              <w:left w:type="dxa" w:w="100"/>
              <w:bottom w:type="dxa" w:w="80"/>
              <w:right w:type="dxa" w:w="100"/>
            </w:tcMar>
          </w:tcPr>
          <w:p>
            <w:r>
              <w:rPr>
                <w:color w:val="212121"/>
                <w:sz w:val="19"/>
                <w:szCs w:val="19"/>
              </w:rPr>
              <w:t xml:space="preserve">PostGIS setup complexity</w:t>
            </w:r>
          </w:p>
        </w:tc>
        <w:tc>
          <w:tcPr>
            <w:tcW w:type="dxa" w:w="2000"/>
            <w:shd w:fill="F5F5F5" w:val="clear"/>
            <w:tcMar>
              <w:top w:type="dxa" w:w="80"/>
              <w:left w:type="dxa" w:w="100"/>
              <w:bottom w:type="dxa" w:w="80"/>
              <w:right w:type="dxa" w:w="100"/>
            </w:tcMar>
          </w:tcPr>
          <w:p>
            <w:r>
              <w:rPr>
                <w:color w:val="212121"/>
                <w:sz w:val="19"/>
                <w:szCs w:val="19"/>
              </w:rPr>
              <w:t xml:space="preserve">Low</w:t>
            </w:r>
          </w:p>
        </w:tc>
        <w:tc>
          <w:tcPr>
            <w:tcW w:type="dxa" w:w="4000"/>
            <w:shd w:fill="F5F5F5" w:val="clear"/>
            <w:tcMar>
              <w:top w:type="dxa" w:w="80"/>
              <w:left w:type="dxa" w:w="100"/>
              <w:bottom w:type="dxa" w:w="80"/>
              <w:right w:type="dxa" w:w="100"/>
            </w:tcMar>
          </w:tcPr>
          <w:p>
            <w:r>
              <w:rPr>
                <w:color w:val="212121"/>
                <w:sz w:val="19"/>
                <w:szCs w:val="19"/>
              </w:rPr>
              <w:t xml:space="preserve">Render managed PostgreSQL includes PostGIS extension — one SQL command to enable</w:t>
            </w:r>
          </w:p>
        </w:tc>
      </w:tr>
      <w:tr>
        <w:tc>
          <w:tcPr>
            <w:tcW w:type="dxa" w:w="3000"/>
            <w:shd w:fill="FFFFFF" w:val="clear"/>
            <w:tcMar>
              <w:top w:type="dxa" w:w="80"/>
              <w:left w:type="dxa" w:w="100"/>
              <w:bottom w:type="dxa" w:w="80"/>
              <w:right w:type="dxa" w:w="100"/>
            </w:tcMar>
          </w:tcPr>
          <w:p>
            <w:r>
              <w:rPr>
                <w:color w:val="212121"/>
                <w:sz w:val="19"/>
                <w:szCs w:val="19"/>
              </w:rPr>
              <w:t xml:space="preserve">Scope creep across 6 features</w:t>
            </w:r>
          </w:p>
        </w:tc>
        <w:tc>
          <w:tcPr>
            <w:tcW w:type="dxa" w:w="2000"/>
            <w:shd w:fill="FFFFFF" w:val="clear"/>
            <w:tcMar>
              <w:top w:type="dxa" w:w="80"/>
              <w:left w:type="dxa" w:w="100"/>
              <w:bottom w:type="dxa" w:w="80"/>
              <w:right w:type="dxa" w:w="100"/>
            </w:tcMar>
          </w:tcPr>
          <w:p>
            <w:r>
              <w:rPr>
                <w:color w:val="212121"/>
                <w:sz w:val="19"/>
                <w:szCs w:val="19"/>
              </w:rPr>
              <w:t xml:space="preserve">High</w:t>
            </w:r>
          </w:p>
        </w:tc>
        <w:tc>
          <w:tcPr>
            <w:tcW w:type="dxa" w:w="4000"/>
            <w:shd w:fill="FFFFFF" w:val="clear"/>
            <w:tcMar>
              <w:top w:type="dxa" w:w="80"/>
              <w:left w:type="dxa" w:w="100"/>
              <w:bottom w:type="dxa" w:w="80"/>
              <w:right w:type="dxa" w:w="100"/>
            </w:tcMar>
          </w:tcPr>
          <w:p>
            <w:r>
              <w:rPr>
                <w:color w:val="212121"/>
                <w:sz w:val="19"/>
                <w:szCs w:val="19"/>
              </w:rPr>
              <w:t xml:space="preserve">Phase gating — Phase 3+ only starts after Phase 2 demo passes internal review</w:t>
            </w:r>
          </w:p>
        </w:tc>
      </w:tr>
    </w:tbl>
    <w:p>
      <w:pPr>
        <w:spacing w:after="200"/>
      </w:pPr>
    </w:p>
    <w:p>
      <w:pPr>
        <w:pBdr>
          <w:bottom w:val="single" w:color="A5D6A7" w:sz="6"/>
        </w:pBdr>
        <w:spacing w:after="200" w:before="200"/>
      </w:pPr>
    </w:p>
    <w:p>
      <w:pPr>
        <w:shd w:fill="1F6B3E" w:val="clear"/>
        <w:spacing w:after="200" w:before="300"/>
      </w:pPr>
      <w:r>
        <w:rPr>
          <w:b/>
          <w:bCs/>
          <w:color w:val="FFFFFF"/>
          <w:sz w:val="28"/>
          <w:szCs w:val="28"/>
        </w:rPr>
        <w:t xml:space="preserve">  9. Conclusion</w:t>
      </w:r>
    </w:p>
    <w:p>
      <w:pPr>
        <w:spacing w:after="160"/>
        <w:jc w:val="both"/>
      </w:pPr>
      <w:r>
        <w:rPr>
          <w:b w:val="false"/>
          <w:bCs w:val="false"/>
          <w:color w:val="212121"/>
          <w:sz w:val="22"/>
          <w:szCs w:val="22"/>
        </w:rPr>
        <w:t xml:space="preserve">ResQ represents a technically rigorous, socially meaningful, and practically buildable full-semester project. Its academic strength comes from the convergence of multiple non-trivial engineering problems — multi-criteria decision algorithms, offline-first mobile architecture, geospatial deduplication, and adaptive feedback systems — solved in an integrated system with measurable real-world impact.</w:t>
      </w:r>
    </w:p>
    <w:p>
      <w:pPr>
        <w:spacing w:after="160"/>
        <w:jc w:val="both"/>
      </w:pPr>
      <w:r>
        <w:rPr>
          <w:b w:val="false"/>
          <w:bCs w:val="false"/>
          <w:color w:val="212121"/>
          <w:sz w:val="22"/>
          <w:szCs w:val="22"/>
        </w:rPr>
        <w:t xml:space="preserve">The fully free-tier technology stack (Flutter, FastAPI, PostgreSQL/PostGIS, OpenStreetMap, Firebase FCM, Cloudflare R2, Render, Railway, iNaturalist CV) ensures that development and demonstration require no financial investment, while remaining architecturally sound for a real production launch. The phased implementation plan provides clear milestones, with the most academically defensible components (routing algorithm, deduplication engine) prioritised in the early phases where review and iteration time is available.</w:t>
      </w:r>
    </w:p>
    <w:p>
      <w:pPr>
        <w:spacing w:after="160"/>
        <w:jc w:val="both"/>
      </w:pPr>
      <w:r>
        <w:rPr>
          <w:b w:val="false"/>
          <w:bCs w:val="false"/>
          <w:color w:val="212121"/>
          <w:sz w:val="22"/>
          <w:szCs w:val="22"/>
        </w:rPr>
        <w:t xml:space="preserve">ResQ is not a CRUD application with a map. It is a triage and dispatch intelligence system for wildlife rescue — and that distinction is what makes it both academically strong and genuinely worth building.</w:t>
      </w:r>
    </w:p>
    <w:p>
      <w:pPr>
        <w:spacing w:after="300"/>
      </w:pPr>
    </w:p>
    <w:p>
      <w:pPr>
        <w:shd w:fill="E8F5E9" w:val="clear"/>
        <w:spacing w:after="200" w:before="200"/>
        <w:jc w:val="center"/>
      </w:pPr>
      <w:r>
        <w:rPr>
          <w:b/>
          <w:bCs/>
          <w:i/>
          <w:iCs/>
          <w:color w:val="1F6B3E"/>
          <w:sz w:val="24"/>
          <w:szCs w:val="24"/>
        </w:rPr>
        <w:t xml:space="preserve">ResQ — Because every rescue minute matters.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4"/>
      </w:pBdr>
      <w:spacing w:before="100"/>
      <w:jc w:val="center"/>
    </w:pPr>
    <w:r>
      <w:rPr>
        <w:color w:val="616161"/>
        <w:sz w:val="16"/>
        <w:szCs w:val="16"/>
      </w:rPr>
      <w:t xml:space="preserve">Page </w:t>
    </w:r>
    <w:pgNum/>
    <w:r>
      <w:rPr>
        <w:color w:val="616161"/>
        <w:sz w:val="16"/>
        <w:szCs w:val="16"/>
      </w:rPr>
      <w:t xml:space="preserve">  |  Confidential — For Academic &amp; Evaluation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5D6A7" w:sz="4"/>
      </w:pBdr>
      <w:spacing w:after="100"/>
    </w:pPr>
    <w:r>
      <w:rPr>
        <w:b/>
        <w:bCs/>
        <w:color w:val="1F6B3E"/>
        <w:sz w:val="18"/>
        <w:szCs w:val="18"/>
      </w:rPr>
      <w:t xml:space="preserve">ResQ — Wildlife Rescue Intelligence System</w:t>
    </w:r>
    <w:r>
      <w:rPr>
        <w:color w:val="616161"/>
        <w:sz w:val="18"/>
        <w:szCs w:val="18"/>
      </w:rPr>
      <w:t xml:space="preserve">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2026-07-22T01:37:18.126Z</dcterms:created>
  <dcterms:modified xsi:type="dcterms:W3CDTF">2026-07-22T01:37:18.144Z</dcterms:modified>
</cp:coreProperties>
</file>

<file path=docProps/custom.xml><?xml version="1.0" encoding="utf-8"?>
<Properties xmlns="http://schemas.openxmlformats.org/officeDocument/2006/custom-properties" xmlns:vt="http://schemas.openxmlformats.org/officeDocument/2006/docPropsVTypes"/>
</file>