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43807" w14:textId="3F296015" w:rsidR="006E6C10" w:rsidRPr="006E6C10" w:rsidRDefault="00837177" w:rsidP="006E6C10">
      <w:pPr>
        <w:rPr>
          <w:b/>
          <w:bCs/>
        </w:rPr>
      </w:pPr>
      <w:r>
        <w:rPr>
          <w:b/>
          <w:bCs/>
        </w:rPr>
        <w:t>Name- Priyanshu Ghosh</w:t>
      </w:r>
      <w:r>
        <w:rPr>
          <w:b/>
          <w:bCs/>
        </w:rPr>
        <w:br/>
        <w:t>Infosys springboard Internship</w:t>
      </w:r>
      <w:r>
        <w:rPr>
          <w:b/>
          <w:bCs/>
        </w:rPr>
        <w:br/>
      </w:r>
      <w:r w:rsidR="006E6C10" w:rsidRPr="006E6C10">
        <w:rPr>
          <w:b/>
          <w:bCs/>
        </w:rPr>
        <w:t>HR Analytics Dashboard Documentation</w:t>
      </w:r>
    </w:p>
    <w:p w14:paraId="50B6092F" w14:textId="77777777" w:rsidR="006E6C10" w:rsidRPr="006E6C10" w:rsidRDefault="00000000" w:rsidP="006E6C10">
      <w:r>
        <w:pict w14:anchorId="25436E11">
          <v:rect id="_x0000_i1025" style="width:0;height:1.5pt" o:hralign="center" o:hrstd="t" o:hr="t" fillcolor="#a0a0a0" stroked="f"/>
        </w:pict>
      </w:r>
    </w:p>
    <w:p w14:paraId="728B2318" w14:textId="77777777" w:rsidR="006E6C10" w:rsidRPr="00837177" w:rsidRDefault="006E6C10" w:rsidP="006E6C10">
      <w:pPr>
        <w:rPr>
          <w:b/>
          <w:bCs/>
          <w:sz w:val="28"/>
          <w:szCs w:val="28"/>
        </w:rPr>
      </w:pPr>
      <w:r w:rsidRPr="00837177">
        <w:rPr>
          <w:b/>
          <w:bCs/>
          <w:sz w:val="28"/>
          <w:szCs w:val="28"/>
        </w:rPr>
        <w:t>Project Title:</w:t>
      </w:r>
    </w:p>
    <w:p w14:paraId="5ECE3372" w14:textId="77777777" w:rsidR="006E6C10" w:rsidRPr="00837177" w:rsidRDefault="006E6C10" w:rsidP="006E6C10">
      <w:pPr>
        <w:rPr>
          <w:sz w:val="28"/>
          <w:szCs w:val="28"/>
        </w:rPr>
      </w:pPr>
      <w:r w:rsidRPr="00837177">
        <w:rPr>
          <w:b/>
          <w:bCs/>
          <w:sz w:val="28"/>
          <w:szCs w:val="28"/>
        </w:rPr>
        <w:t>HR Analytics Dashboard Using Power BI</w:t>
      </w:r>
    </w:p>
    <w:p w14:paraId="279893A0" w14:textId="77777777" w:rsidR="006E6C10" w:rsidRPr="006E6C10" w:rsidRDefault="00000000" w:rsidP="006E6C10">
      <w:r>
        <w:pict w14:anchorId="26E24A69">
          <v:rect id="_x0000_i1026" style="width:0;height:1.5pt" o:hralign="center" o:hrstd="t" o:hr="t" fillcolor="#a0a0a0" stroked="f"/>
        </w:pict>
      </w:r>
    </w:p>
    <w:p w14:paraId="23643A97" w14:textId="77777777" w:rsidR="006E6C10" w:rsidRPr="006E6C10" w:rsidRDefault="006E6C10" w:rsidP="006E6C10">
      <w:pPr>
        <w:rPr>
          <w:b/>
          <w:bCs/>
        </w:rPr>
      </w:pPr>
      <w:r w:rsidRPr="006E6C10">
        <w:rPr>
          <w:b/>
          <w:bCs/>
        </w:rPr>
        <w:t>About the Project:</w:t>
      </w:r>
    </w:p>
    <w:p w14:paraId="5728880C" w14:textId="77777777" w:rsidR="006E6C10" w:rsidRPr="006E6C10" w:rsidRDefault="006E6C10" w:rsidP="006E6C10">
      <w:r w:rsidRPr="006E6C10">
        <w:t xml:space="preserve">This HR Analytics Dashboard is designed to provide comprehensive insights into employee attrition patterns within an organization. By leveraging Power BI for data visualization, it enables HR managers and decision-makers to </w:t>
      </w:r>
      <w:proofErr w:type="spellStart"/>
      <w:r w:rsidRPr="006E6C10">
        <w:t>analyze</w:t>
      </w:r>
      <w:proofErr w:type="spellEnd"/>
      <w:r w:rsidRPr="006E6C10">
        <w:t xml:space="preserve"> key factors influencing employee turnover, including demographic trends, job satisfaction, and business travel patterns. The dashboard uses an HR dataset containing attributes such as employee demographics, job roles, marital status, years of service, and education levels.</w:t>
      </w:r>
    </w:p>
    <w:p w14:paraId="48F8225B" w14:textId="77777777" w:rsidR="006E6C10" w:rsidRPr="006E6C10" w:rsidRDefault="006E6C10" w:rsidP="006E6C10">
      <w:r w:rsidRPr="006E6C10">
        <w:t>The primary goal is to offer actionable insights to optimize workforce management and reduce attrition.</w:t>
      </w:r>
    </w:p>
    <w:p w14:paraId="724AC968" w14:textId="77777777" w:rsidR="006E6C10" w:rsidRPr="006E6C10" w:rsidRDefault="00000000" w:rsidP="006E6C10">
      <w:r>
        <w:pict w14:anchorId="524D5584">
          <v:rect id="_x0000_i1027" style="width:0;height:1.5pt" o:hralign="center" o:hrstd="t" o:hr="t" fillcolor="#a0a0a0" stroked="f"/>
        </w:pict>
      </w:r>
    </w:p>
    <w:p w14:paraId="3A1D9E82" w14:textId="77777777" w:rsidR="006E6C10" w:rsidRPr="006E6C10" w:rsidRDefault="006E6C10" w:rsidP="006E6C10">
      <w:pPr>
        <w:rPr>
          <w:b/>
          <w:bCs/>
        </w:rPr>
      </w:pPr>
      <w:r w:rsidRPr="006E6C10">
        <w:rPr>
          <w:b/>
          <w:bCs/>
        </w:rPr>
        <w:t>Technologies Used:</w:t>
      </w:r>
    </w:p>
    <w:p w14:paraId="1D56A14B" w14:textId="77777777" w:rsidR="006E6C10" w:rsidRPr="006E6C10" w:rsidRDefault="006E6C10" w:rsidP="006E6C10">
      <w:pPr>
        <w:numPr>
          <w:ilvl w:val="0"/>
          <w:numId w:val="1"/>
        </w:numPr>
      </w:pPr>
      <w:r w:rsidRPr="006E6C10">
        <w:rPr>
          <w:b/>
          <w:bCs/>
        </w:rPr>
        <w:t>Excel:</w:t>
      </w:r>
      <w:r w:rsidRPr="006E6C10">
        <w:t xml:space="preserve"> Used for initial data cleaning and preparation.</w:t>
      </w:r>
    </w:p>
    <w:p w14:paraId="1F767957" w14:textId="77777777" w:rsidR="006E6C10" w:rsidRPr="006E6C10" w:rsidRDefault="006E6C10" w:rsidP="006E6C10">
      <w:pPr>
        <w:numPr>
          <w:ilvl w:val="0"/>
          <w:numId w:val="1"/>
        </w:numPr>
      </w:pPr>
      <w:r w:rsidRPr="006E6C10">
        <w:rPr>
          <w:b/>
          <w:bCs/>
        </w:rPr>
        <w:t>Power BI:</w:t>
      </w:r>
      <w:r w:rsidRPr="006E6C10">
        <w:t xml:space="preserve"> Used to create interactive visualizations and dashboards.</w:t>
      </w:r>
    </w:p>
    <w:p w14:paraId="1F19AFD6" w14:textId="77777777" w:rsidR="006E6C10" w:rsidRPr="006E6C10" w:rsidRDefault="00000000" w:rsidP="006E6C10">
      <w:r>
        <w:pict w14:anchorId="7BD68BB5">
          <v:rect id="_x0000_i1028" style="width:0;height:1.5pt" o:hralign="center" o:hrstd="t" o:hr="t" fillcolor="#a0a0a0" stroked="f"/>
        </w:pict>
      </w:r>
    </w:p>
    <w:p w14:paraId="377B652E" w14:textId="77777777" w:rsidR="006E6C10" w:rsidRPr="006E6C10" w:rsidRDefault="006E6C10" w:rsidP="006E6C10">
      <w:pPr>
        <w:rPr>
          <w:b/>
          <w:bCs/>
        </w:rPr>
      </w:pPr>
      <w:r w:rsidRPr="006E6C10">
        <w:rPr>
          <w:b/>
          <w:bCs/>
        </w:rPr>
        <w:t>Steps Overview:</w:t>
      </w:r>
    </w:p>
    <w:p w14:paraId="13E577A5" w14:textId="77777777" w:rsidR="006E6C10" w:rsidRPr="006E6C10" w:rsidRDefault="006E6C10" w:rsidP="006E6C10">
      <w:pPr>
        <w:numPr>
          <w:ilvl w:val="0"/>
          <w:numId w:val="2"/>
        </w:numPr>
      </w:pPr>
      <w:r w:rsidRPr="006E6C10">
        <w:rPr>
          <w:b/>
          <w:bCs/>
        </w:rPr>
        <w:t>Data Collection:</w:t>
      </w:r>
      <w:r w:rsidRPr="006E6C10">
        <w:t xml:space="preserve"> The dataset includes multiple employee-related attributes, such as age, gender, education, monthly income, job satisfaction, and attrition rates.</w:t>
      </w:r>
    </w:p>
    <w:p w14:paraId="652BB7ED" w14:textId="77777777" w:rsidR="006E6C10" w:rsidRPr="006E6C10" w:rsidRDefault="006E6C10" w:rsidP="006E6C10">
      <w:pPr>
        <w:numPr>
          <w:ilvl w:val="0"/>
          <w:numId w:val="2"/>
        </w:numPr>
      </w:pPr>
      <w:r w:rsidRPr="006E6C10">
        <w:rPr>
          <w:b/>
          <w:bCs/>
        </w:rPr>
        <w:t>Data Understanding:</w:t>
      </w:r>
      <w:r w:rsidRPr="006E6C10">
        <w:t xml:space="preserve"> The data was </w:t>
      </w:r>
      <w:proofErr w:type="spellStart"/>
      <w:r w:rsidRPr="006E6C10">
        <w:t>analyzed</w:t>
      </w:r>
      <w:proofErr w:type="spellEnd"/>
      <w:r w:rsidRPr="006E6C10">
        <w:t xml:space="preserve"> to identify key metrics for visual representation.</w:t>
      </w:r>
    </w:p>
    <w:p w14:paraId="593BE7C5" w14:textId="77777777" w:rsidR="006E6C10" w:rsidRPr="006E6C10" w:rsidRDefault="006E6C10" w:rsidP="006E6C10">
      <w:pPr>
        <w:numPr>
          <w:ilvl w:val="0"/>
          <w:numId w:val="2"/>
        </w:numPr>
      </w:pPr>
      <w:r w:rsidRPr="006E6C10">
        <w:rPr>
          <w:b/>
          <w:bCs/>
        </w:rPr>
        <w:t>Data Transformation:</w:t>
      </w:r>
      <w:r w:rsidRPr="006E6C10">
        <w:t xml:space="preserve"> Columns like age were transformed into grouped categories for easier analysis.</w:t>
      </w:r>
    </w:p>
    <w:p w14:paraId="6A376740" w14:textId="77777777" w:rsidR="006E6C10" w:rsidRPr="006E6C10" w:rsidRDefault="006E6C10" w:rsidP="006E6C10">
      <w:pPr>
        <w:numPr>
          <w:ilvl w:val="0"/>
          <w:numId w:val="2"/>
        </w:numPr>
      </w:pPr>
      <w:r w:rsidRPr="006E6C10">
        <w:rPr>
          <w:b/>
          <w:bCs/>
        </w:rPr>
        <w:t>Data Visualization:</w:t>
      </w:r>
      <w:r w:rsidRPr="006E6C10">
        <w:t xml:space="preserve"> Power BI was used to create an interactive dashboard that includes charts, graphs, and key performance indicators (KPIs).</w:t>
      </w:r>
    </w:p>
    <w:p w14:paraId="6A80F7A9" w14:textId="77777777" w:rsidR="006E6C10" w:rsidRPr="006E6C10" w:rsidRDefault="00000000" w:rsidP="006E6C10">
      <w:r>
        <w:pict w14:anchorId="70BA8807">
          <v:rect id="_x0000_i1029" style="width:0;height:1.5pt" o:hralign="center" o:hrstd="t" o:hr="t" fillcolor="#a0a0a0" stroked="f"/>
        </w:pict>
      </w:r>
    </w:p>
    <w:p w14:paraId="70AA006F" w14:textId="77777777" w:rsidR="006E6C10" w:rsidRPr="006E6C10" w:rsidRDefault="006E6C10" w:rsidP="006E6C10">
      <w:pPr>
        <w:rPr>
          <w:b/>
          <w:bCs/>
        </w:rPr>
      </w:pPr>
      <w:r w:rsidRPr="006E6C10">
        <w:rPr>
          <w:b/>
          <w:bCs/>
        </w:rPr>
        <w:t>Dashboard Overview:</w:t>
      </w:r>
    </w:p>
    <w:p w14:paraId="44DF8DB2" w14:textId="77777777" w:rsidR="006E6C10" w:rsidRDefault="006E6C10" w:rsidP="006E6C10">
      <w:r w:rsidRPr="006E6C10">
        <w:t>The dashboard is divided into two primary pages, each focusing on different aspects of employee data.</w:t>
      </w:r>
    </w:p>
    <w:p w14:paraId="3D8612FE" w14:textId="71526CE5" w:rsidR="001A4191" w:rsidRDefault="00EE4434" w:rsidP="001A4191">
      <w:pPr>
        <w:pStyle w:val="BodyText"/>
        <w:spacing w:before="7"/>
        <w:rPr>
          <w:noProof/>
        </w:rPr>
      </w:pPr>
      <w:r>
        <w:rPr>
          <w:noProof/>
          <w14:ligatures w14:val="standardContextual"/>
        </w:rPr>
        <w:lastRenderedPageBreak/>
        <w:drawing>
          <wp:inline distT="0" distB="0" distL="0" distR="0" wp14:anchorId="0D0A8E54" wp14:editId="296E4CC0">
            <wp:extent cx="6088380" cy="3634718"/>
            <wp:effectExtent l="0" t="0" r="7620" b="4445"/>
            <wp:docPr id="4"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10967" cy="3648202"/>
                    </a:xfrm>
                    <a:prstGeom prst="rect">
                      <a:avLst/>
                    </a:prstGeom>
                  </pic:spPr>
                </pic:pic>
              </a:graphicData>
            </a:graphic>
          </wp:inline>
        </w:drawing>
      </w:r>
    </w:p>
    <w:p w14:paraId="0228745F" w14:textId="7663C3BD" w:rsidR="00EE4434" w:rsidRDefault="00EE4434" w:rsidP="001A4191">
      <w:pPr>
        <w:pStyle w:val="BodyText"/>
        <w:spacing w:before="7"/>
        <w:rPr>
          <w:noProof/>
        </w:rPr>
      </w:pPr>
    </w:p>
    <w:p w14:paraId="6C592C68" w14:textId="6DFE849E" w:rsidR="00EE4434" w:rsidRDefault="00EE4434" w:rsidP="001A4191">
      <w:pPr>
        <w:pStyle w:val="BodyText"/>
        <w:spacing w:before="7"/>
        <w:rPr>
          <w:b/>
          <w:sz w:val="28"/>
        </w:rPr>
      </w:pPr>
      <w:r>
        <w:rPr>
          <w:b/>
          <w:noProof/>
          <w:sz w:val="28"/>
          <w14:ligatures w14:val="standardContextual"/>
        </w:rPr>
        <w:drawing>
          <wp:inline distT="0" distB="0" distL="0" distR="0" wp14:anchorId="5832A592" wp14:editId="608EF152">
            <wp:extent cx="6096000" cy="3451860"/>
            <wp:effectExtent l="0" t="0" r="0" b="0"/>
            <wp:docPr id="5"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96000" cy="3451860"/>
                    </a:xfrm>
                    <a:prstGeom prst="rect">
                      <a:avLst/>
                    </a:prstGeom>
                  </pic:spPr>
                </pic:pic>
              </a:graphicData>
            </a:graphic>
          </wp:inline>
        </w:drawing>
      </w:r>
    </w:p>
    <w:p w14:paraId="5B937B28" w14:textId="77777777" w:rsidR="001A4191" w:rsidRDefault="001A4191" w:rsidP="001A4191">
      <w:pPr>
        <w:pStyle w:val="BodyText"/>
        <w:spacing w:before="8"/>
        <w:rPr>
          <w:b/>
          <w:sz w:val="6"/>
        </w:rPr>
      </w:pPr>
    </w:p>
    <w:p w14:paraId="546CA42E" w14:textId="77777777" w:rsidR="001A4191" w:rsidRPr="006E6C10" w:rsidRDefault="001A4191" w:rsidP="006E6C10"/>
    <w:p w14:paraId="22C5370F" w14:textId="77777777" w:rsidR="006E6C10" w:rsidRDefault="006E6C10" w:rsidP="006E6C10"/>
    <w:p w14:paraId="4F4BCABE" w14:textId="31F518CD" w:rsidR="006E6C10" w:rsidRPr="006E6C10" w:rsidRDefault="00000000" w:rsidP="006E6C10">
      <w:r>
        <w:pict w14:anchorId="3F015653">
          <v:rect id="_x0000_i1030" style="width:0;height:1.5pt" o:hralign="center" o:hrstd="t" o:hr="t" fillcolor="#a0a0a0" stroked="f"/>
        </w:pict>
      </w:r>
    </w:p>
    <w:p w14:paraId="5A48BF5E" w14:textId="77777777" w:rsidR="006E6C10" w:rsidRDefault="006E6C10" w:rsidP="006E6C10">
      <w:pPr>
        <w:rPr>
          <w:b/>
          <w:bCs/>
        </w:rPr>
      </w:pPr>
    </w:p>
    <w:p w14:paraId="4BB45A94" w14:textId="77777777" w:rsidR="001A4191" w:rsidRDefault="001A4191" w:rsidP="006E6C10">
      <w:pPr>
        <w:rPr>
          <w:b/>
          <w:bCs/>
        </w:rPr>
      </w:pPr>
    </w:p>
    <w:p w14:paraId="29ADB623" w14:textId="0F52F235" w:rsidR="006E6C10" w:rsidRPr="00A7421F" w:rsidRDefault="006E6C10" w:rsidP="006E6C10">
      <w:pPr>
        <w:rPr>
          <w:b/>
          <w:bCs/>
        </w:rPr>
      </w:pPr>
      <w:r w:rsidRPr="00A7421F">
        <w:rPr>
          <w:b/>
          <w:bCs/>
        </w:rPr>
        <w:lastRenderedPageBreak/>
        <w:t xml:space="preserve">Page 1 - </w:t>
      </w:r>
      <w:r w:rsidR="00A7421F">
        <w:rPr>
          <w:b/>
          <w:bCs/>
        </w:rPr>
        <w:t>Workforce</w:t>
      </w:r>
      <w:r w:rsidRPr="00A7421F">
        <w:rPr>
          <w:b/>
          <w:bCs/>
        </w:rPr>
        <w:t xml:space="preserve"> Demographics</w:t>
      </w:r>
      <w:r w:rsidR="00A7421F">
        <w:rPr>
          <w:b/>
          <w:bCs/>
        </w:rPr>
        <w:t xml:space="preserve"> and Diversity</w:t>
      </w:r>
      <w:r w:rsidRPr="00A7421F">
        <w:rPr>
          <w:b/>
          <w:bCs/>
        </w:rPr>
        <w:t>:</w:t>
      </w:r>
    </w:p>
    <w:p w14:paraId="4EF2EC86" w14:textId="77777777" w:rsidR="00EE4434" w:rsidRPr="00A7421F" w:rsidRDefault="00EE4434" w:rsidP="00EE4434">
      <w:pPr>
        <w:pStyle w:val="Heading3"/>
        <w:rPr>
          <w:rFonts w:cs="Times New Roman"/>
          <w:color w:val="auto"/>
          <w:szCs w:val="20"/>
        </w:rPr>
      </w:pPr>
      <w:r w:rsidRPr="00A7421F">
        <w:rPr>
          <w:rStyle w:val="Strong"/>
          <w:color w:val="auto"/>
          <w:szCs w:val="20"/>
        </w:rPr>
        <w:t>1. Overall Metrics Summary</w:t>
      </w:r>
    </w:p>
    <w:p w14:paraId="5868B05D" w14:textId="77777777" w:rsidR="00EE4434" w:rsidRDefault="00EE4434" w:rsidP="00EE4434">
      <w:pPr>
        <w:numPr>
          <w:ilvl w:val="0"/>
          <w:numId w:val="8"/>
        </w:numPr>
        <w:spacing w:before="100" w:beforeAutospacing="1" w:after="100" w:afterAutospacing="1" w:line="240" w:lineRule="auto"/>
      </w:pPr>
      <w:r>
        <w:rPr>
          <w:rStyle w:val="Strong"/>
        </w:rPr>
        <w:t>Overall Employees</w:t>
      </w:r>
      <w:r>
        <w:t>: 15,000 employees in total.</w:t>
      </w:r>
    </w:p>
    <w:p w14:paraId="4342B7E7" w14:textId="77777777" w:rsidR="00EE4434" w:rsidRDefault="00EE4434" w:rsidP="00EE4434">
      <w:pPr>
        <w:numPr>
          <w:ilvl w:val="0"/>
          <w:numId w:val="8"/>
        </w:numPr>
        <w:spacing w:before="100" w:beforeAutospacing="1" w:after="100" w:afterAutospacing="1" w:line="240" w:lineRule="auto"/>
      </w:pPr>
      <w:r>
        <w:rPr>
          <w:rStyle w:val="Strong"/>
        </w:rPr>
        <w:t>Turnover Percentage</w:t>
      </w:r>
      <w:r>
        <w:t>: 19.69% of the workforce has left the company, indicating employee retention challenges.</w:t>
      </w:r>
    </w:p>
    <w:p w14:paraId="7195E3C5" w14:textId="77777777" w:rsidR="00EE4434" w:rsidRDefault="00EE4434" w:rsidP="00EE4434">
      <w:pPr>
        <w:numPr>
          <w:ilvl w:val="0"/>
          <w:numId w:val="8"/>
        </w:numPr>
        <w:spacing w:before="100" w:beforeAutospacing="1" w:after="100" w:afterAutospacing="1" w:line="240" w:lineRule="auto"/>
      </w:pPr>
      <w:r>
        <w:rPr>
          <w:rStyle w:val="Strong"/>
        </w:rPr>
        <w:t>Average Age</w:t>
      </w:r>
      <w:r>
        <w:t>: The workforce has an average age of 40.95 years, reflecting a mature employee base.</w:t>
      </w:r>
    </w:p>
    <w:p w14:paraId="1E4FE804" w14:textId="77777777" w:rsidR="00EE4434" w:rsidRDefault="00EE4434" w:rsidP="00EE4434">
      <w:pPr>
        <w:numPr>
          <w:ilvl w:val="0"/>
          <w:numId w:val="8"/>
        </w:numPr>
        <w:spacing w:before="100" w:beforeAutospacing="1" w:after="100" w:afterAutospacing="1" w:line="240" w:lineRule="auto"/>
      </w:pPr>
      <w:r>
        <w:rPr>
          <w:rStyle w:val="Strong"/>
        </w:rPr>
        <w:t>Average Salary</w:t>
      </w:r>
      <w:r>
        <w:t>: $80.16K average salary, indicating a relatively competitive pay structure.</w:t>
      </w:r>
    </w:p>
    <w:p w14:paraId="7A84A735" w14:textId="77777777" w:rsidR="00EE4434" w:rsidRDefault="00EE4434" w:rsidP="00EE4434">
      <w:pPr>
        <w:numPr>
          <w:ilvl w:val="0"/>
          <w:numId w:val="8"/>
        </w:numPr>
        <w:spacing w:before="100" w:beforeAutospacing="1" w:after="100" w:afterAutospacing="1" w:line="240" w:lineRule="auto"/>
      </w:pPr>
      <w:r>
        <w:rPr>
          <w:rStyle w:val="Strong"/>
        </w:rPr>
        <w:t>Year of the Company</w:t>
      </w:r>
      <w:r>
        <w:t>: The company has been operational for 8 years.</w:t>
      </w:r>
    </w:p>
    <w:p w14:paraId="4E0FA094" w14:textId="77777777" w:rsidR="00EE4434" w:rsidRDefault="00000000" w:rsidP="00EE4434">
      <w:pPr>
        <w:spacing w:after="0"/>
      </w:pPr>
      <w:r>
        <w:pict w14:anchorId="0631262A">
          <v:rect id="_x0000_i1031" style="width:0;height:1.5pt" o:hralign="center" o:hrstd="t" o:hr="t" fillcolor="#a0a0a0" stroked="f"/>
        </w:pict>
      </w:r>
    </w:p>
    <w:p w14:paraId="48901F36" w14:textId="77777777" w:rsidR="00EE4434" w:rsidRPr="00A7421F" w:rsidRDefault="00EE4434" w:rsidP="00EE4434">
      <w:pPr>
        <w:pStyle w:val="Heading3"/>
        <w:rPr>
          <w:color w:val="auto"/>
        </w:rPr>
      </w:pPr>
      <w:r w:rsidRPr="00A7421F">
        <w:rPr>
          <w:rStyle w:val="Strong"/>
          <w:color w:val="auto"/>
        </w:rPr>
        <w:t>2. Gender Distribution</w:t>
      </w:r>
    </w:p>
    <w:p w14:paraId="5C0A4577" w14:textId="77777777" w:rsidR="00EE4434" w:rsidRDefault="00EE4434" w:rsidP="00EE4434">
      <w:pPr>
        <w:numPr>
          <w:ilvl w:val="0"/>
          <w:numId w:val="9"/>
        </w:numPr>
        <w:spacing w:before="100" w:beforeAutospacing="1" w:after="100" w:afterAutospacing="1" w:line="240" w:lineRule="auto"/>
      </w:pPr>
      <w:r>
        <w:rPr>
          <w:rStyle w:val="Strong"/>
        </w:rPr>
        <w:t>Males</w:t>
      </w:r>
      <w:r>
        <w:t>: 7,474 (49.83%)</w:t>
      </w:r>
    </w:p>
    <w:p w14:paraId="1117C0D2" w14:textId="77777777" w:rsidR="00EE4434" w:rsidRDefault="00EE4434" w:rsidP="00EE4434">
      <w:pPr>
        <w:numPr>
          <w:ilvl w:val="0"/>
          <w:numId w:val="9"/>
        </w:numPr>
        <w:spacing w:before="100" w:beforeAutospacing="1" w:after="100" w:afterAutospacing="1" w:line="240" w:lineRule="auto"/>
      </w:pPr>
      <w:r>
        <w:rPr>
          <w:rStyle w:val="Strong"/>
        </w:rPr>
        <w:t>Females</w:t>
      </w:r>
      <w:r>
        <w:t>: 7,526 (50.17%)</w:t>
      </w:r>
    </w:p>
    <w:p w14:paraId="574D02EB" w14:textId="77777777" w:rsidR="00EE4434" w:rsidRDefault="00EE4434" w:rsidP="00EE4434">
      <w:pPr>
        <w:numPr>
          <w:ilvl w:val="0"/>
          <w:numId w:val="9"/>
        </w:numPr>
        <w:spacing w:before="100" w:beforeAutospacing="1" w:after="100" w:afterAutospacing="1" w:line="240" w:lineRule="auto"/>
      </w:pPr>
      <w:r>
        <w:t>The company has a near-even gender balance, which is positive for diversity and inclusion efforts.</w:t>
      </w:r>
    </w:p>
    <w:p w14:paraId="4075C7EA" w14:textId="77777777" w:rsidR="00EE4434" w:rsidRDefault="00000000" w:rsidP="00EE4434">
      <w:pPr>
        <w:spacing w:after="0"/>
      </w:pPr>
      <w:r>
        <w:pict w14:anchorId="2691C1F2">
          <v:rect id="_x0000_i1032" style="width:0;height:1.5pt" o:hralign="center" o:hrstd="t" o:hr="t" fillcolor="#a0a0a0" stroked="f"/>
        </w:pict>
      </w:r>
    </w:p>
    <w:p w14:paraId="01832DFC" w14:textId="77777777" w:rsidR="00EE4434" w:rsidRPr="00A7421F" w:rsidRDefault="00EE4434" w:rsidP="00EE4434">
      <w:pPr>
        <w:pStyle w:val="Heading3"/>
        <w:rPr>
          <w:color w:val="auto"/>
        </w:rPr>
      </w:pPr>
      <w:r w:rsidRPr="00A7421F">
        <w:rPr>
          <w:rStyle w:val="Strong"/>
          <w:color w:val="auto"/>
        </w:rPr>
        <w:t>3. Age Distribution</w:t>
      </w:r>
    </w:p>
    <w:p w14:paraId="2087C516" w14:textId="77777777" w:rsidR="00EE4434" w:rsidRDefault="00EE4434" w:rsidP="00EE4434">
      <w:pPr>
        <w:numPr>
          <w:ilvl w:val="0"/>
          <w:numId w:val="10"/>
        </w:numPr>
        <w:spacing w:before="100" w:beforeAutospacing="1" w:after="100" w:afterAutospacing="1" w:line="240" w:lineRule="auto"/>
      </w:pPr>
      <w:r>
        <w:t>Largest age groups:</w:t>
      </w:r>
    </w:p>
    <w:p w14:paraId="13A09ABD" w14:textId="77777777" w:rsidR="00EE4434" w:rsidRDefault="00EE4434" w:rsidP="00EE4434">
      <w:pPr>
        <w:numPr>
          <w:ilvl w:val="1"/>
          <w:numId w:val="10"/>
        </w:numPr>
        <w:spacing w:before="100" w:beforeAutospacing="1" w:after="100" w:afterAutospacing="1" w:line="240" w:lineRule="auto"/>
      </w:pPr>
      <w:r>
        <w:rPr>
          <w:rStyle w:val="Strong"/>
        </w:rPr>
        <w:t>40-50</w:t>
      </w:r>
      <w:r>
        <w:t>: 3,827 employees</w:t>
      </w:r>
    </w:p>
    <w:p w14:paraId="135CF70D" w14:textId="77777777" w:rsidR="00EE4434" w:rsidRDefault="00EE4434" w:rsidP="00EE4434">
      <w:pPr>
        <w:numPr>
          <w:ilvl w:val="1"/>
          <w:numId w:val="10"/>
        </w:numPr>
        <w:spacing w:before="100" w:beforeAutospacing="1" w:after="100" w:afterAutospacing="1" w:line="240" w:lineRule="auto"/>
      </w:pPr>
      <w:r>
        <w:rPr>
          <w:rStyle w:val="Strong"/>
        </w:rPr>
        <w:t>50-60</w:t>
      </w:r>
      <w:r>
        <w:t>: 3,857 employees</w:t>
      </w:r>
    </w:p>
    <w:p w14:paraId="707E7A42" w14:textId="77777777" w:rsidR="00EE4434" w:rsidRDefault="00EE4434" w:rsidP="00EE4434">
      <w:pPr>
        <w:numPr>
          <w:ilvl w:val="0"/>
          <w:numId w:val="10"/>
        </w:numPr>
        <w:spacing w:before="100" w:beforeAutospacing="1" w:after="100" w:afterAutospacing="1" w:line="240" w:lineRule="auto"/>
      </w:pPr>
      <w:r>
        <w:rPr>
          <w:rStyle w:val="Strong"/>
        </w:rPr>
        <w:t>20-30</w:t>
      </w:r>
      <w:r>
        <w:t>: 3,150 employees</w:t>
      </w:r>
    </w:p>
    <w:p w14:paraId="3F2537F1" w14:textId="77777777" w:rsidR="00EE4434" w:rsidRDefault="00EE4434" w:rsidP="00EE4434">
      <w:pPr>
        <w:numPr>
          <w:ilvl w:val="0"/>
          <w:numId w:val="10"/>
        </w:numPr>
        <w:spacing w:before="100" w:beforeAutospacing="1" w:after="100" w:afterAutospacing="1" w:line="240" w:lineRule="auto"/>
      </w:pPr>
      <w:r>
        <w:rPr>
          <w:rStyle w:val="Strong"/>
        </w:rPr>
        <w:t>60+</w:t>
      </w:r>
      <w:r>
        <w:t>: 392 employees</w:t>
      </w:r>
    </w:p>
    <w:p w14:paraId="11DFE176" w14:textId="77777777" w:rsidR="00EE4434" w:rsidRDefault="00EE4434" w:rsidP="00EE4434">
      <w:pPr>
        <w:numPr>
          <w:ilvl w:val="0"/>
          <w:numId w:val="10"/>
        </w:numPr>
        <w:spacing w:before="100" w:beforeAutospacing="1" w:after="100" w:afterAutospacing="1" w:line="240" w:lineRule="auto"/>
      </w:pPr>
      <w:proofErr w:type="gramStart"/>
      <w:r>
        <w:t>The majority of</w:t>
      </w:r>
      <w:proofErr w:type="gramEnd"/>
      <w:r>
        <w:t xml:space="preserve"> employees are in the 40-60 age range, indicating a significant portion of experienced professionals.</w:t>
      </w:r>
    </w:p>
    <w:p w14:paraId="54D9153A" w14:textId="77777777" w:rsidR="00EE4434" w:rsidRDefault="00000000" w:rsidP="00EE4434">
      <w:pPr>
        <w:spacing w:after="0"/>
      </w:pPr>
      <w:r>
        <w:pict w14:anchorId="40CA2C98">
          <v:rect id="_x0000_i1033" style="width:0;height:1.5pt" o:hralign="center" o:hrstd="t" o:hr="t" fillcolor="#a0a0a0" stroked="f"/>
        </w:pict>
      </w:r>
    </w:p>
    <w:p w14:paraId="2710361A" w14:textId="77777777" w:rsidR="00EE4434" w:rsidRPr="00A7421F" w:rsidRDefault="00EE4434" w:rsidP="00EE4434">
      <w:pPr>
        <w:pStyle w:val="Heading3"/>
        <w:rPr>
          <w:color w:val="auto"/>
        </w:rPr>
      </w:pPr>
      <w:r w:rsidRPr="00A7421F">
        <w:rPr>
          <w:rStyle w:val="Strong"/>
          <w:color w:val="auto"/>
        </w:rPr>
        <w:t>4. Employees per Department</w:t>
      </w:r>
    </w:p>
    <w:p w14:paraId="33F849BB" w14:textId="77777777" w:rsidR="00EE4434" w:rsidRDefault="00EE4434" w:rsidP="00EE4434">
      <w:pPr>
        <w:numPr>
          <w:ilvl w:val="0"/>
          <w:numId w:val="11"/>
        </w:numPr>
        <w:spacing w:before="100" w:beforeAutospacing="1" w:after="100" w:afterAutospacing="1" w:line="240" w:lineRule="auto"/>
      </w:pPr>
      <w:r>
        <w:rPr>
          <w:rStyle w:val="Strong"/>
        </w:rPr>
        <w:t>Top Departments by Employee Count</w:t>
      </w:r>
      <w:r>
        <w:t>:</w:t>
      </w:r>
    </w:p>
    <w:p w14:paraId="57314CF2" w14:textId="77777777" w:rsidR="00EE4434" w:rsidRDefault="00EE4434" w:rsidP="00EE4434">
      <w:pPr>
        <w:numPr>
          <w:ilvl w:val="1"/>
          <w:numId w:val="11"/>
        </w:numPr>
        <w:spacing w:before="100" w:beforeAutospacing="1" w:after="100" w:afterAutospacing="1" w:line="240" w:lineRule="auto"/>
      </w:pPr>
      <w:r>
        <w:t>Marketing: 2,584 employees</w:t>
      </w:r>
    </w:p>
    <w:p w14:paraId="1961BABB" w14:textId="77777777" w:rsidR="00EE4434" w:rsidRDefault="00EE4434" w:rsidP="00EE4434">
      <w:pPr>
        <w:numPr>
          <w:ilvl w:val="1"/>
          <w:numId w:val="11"/>
        </w:numPr>
        <w:spacing w:before="100" w:beforeAutospacing="1" w:after="100" w:afterAutospacing="1" w:line="240" w:lineRule="auto"/>
      </w:pPr>
      <w:r>
        <w:t>Sales: 2,532 employees</w:t>
      </w:r>
    </w:p>
    <w:p w14:paraId="5545511A" w14:textId="77777777" w:rsidR="00EE4434" w:rsidRDefault="00EE4434" w:rsidP="00EE4434">
      <w:pPr>
        <w:numPr>
          <w:ilvl w:val="1"/>
          <w:numId w:val="11"/>
        </w:numPr>
        <w:spacing w:before="100" w:beforeAutospacing="1" w:after="100" w:afterAutospacing="1" w:line="240" w:lineRule="auto"/>
      </w:pPr>
      <w:r>
        <w:t>IT: 2,499 employees</w:t>
      </w:r>
    </w:p>
    <w:p w14:paraId="5F4542FC" w14:textId="77777777" w:rsidR="00EE4434" w:rsidRDefault="00EE4434" w:rsidP="00EE4434">
      <w:pPr>
        <w:numPr>
          <w:ilvl w:val="0"/>
          <w:numId w:val="11"/>
        </w:numPr>
        <w:spacing w:before="100" w:beforeAutospacing="1" w:after="100" w:afterAutospacing="1" w:line="240" w:lineRule="auto"/>
      </w:pPr>
      <w:r>
        <w:t>All departments have a balanced distribution between 2,400 and 2,584 employees, showing a well-distributed workforce across functions.</w:t>
      </w:r>
    </w:p>
    <w:p w14:paraId="7F27B701" w14:textId="77777777" w:rsidR="00EE4434" w:rsidRDefault="00000000" w:rsidP="00EE4434">
      <w:pPr>
        <w:spacing w:after="0"/>
      </w:pPr>
      <w:r>
        <w:pict w14:anchorId="271D883B">
          <v:rect id="_x0000_i1034" style="width:0;height:1.5pt" o:hralign="center" o:hrstd="t" o:hr="t" fillcolor="#a0a0a0" stroked="f"/>
        </w:pict>
      </w:r>
    </w:p>
    <w:p w14:paraId="31A48C10" w14:textId="77777777" w:rsidR="00EE4434" w:rsidRPr="00A7421F" w:rsidRDefault="00EE4434" w:rsidP="00EE4434">
      <w:pPr>
        <w:pStyle w:val="Heading3"/>
        <w:rPr>
          <w:color w:val="auto"/>
        </w:rPr>
      </w:pPr>
      <w:r w:rsidRPr="00A7421F">
        <w:rPr>
          <w:rStyle w:val="Strong"/>
          <w:color w:val="auto"/>
        </w:rPr>
        <w:t>5. Tenure Impact on Performance</w:t>
      </w:r>
    </w:p>
    <w:p w14:paraId="109E0E78" w14:textId="77777777" w:rsidR="00EE4434" w:rsidRDefault="00EE4434" w:rsidP="00EE4434">
      <w:pPr>
        <w:numPr>
          <w:ilvl w:val="0"/>
          <w:numId w:val="12"/>
        </w:numPr>
        <w:spacing w:before="100" w:beforeAutospacing="1" w:after="100" w:afterAutospacing="1" w:line="240" w:lineRule="auto"/>
      </w:pPr>
      <w:r>
        <w:t xml:space="preserve">There is a positive correlation between tenure and performance, </w:t>
      </w:r>
      <w:proofErr w:type="gramStart"/>
      <w:r>
        <w:t>where</w:t>
      </w:r>
      <w:proofErr w:type="gramEnd"/>
      <w:r>
        <w:t xml:space="preserve"> longer tenure results in slightly higher average performance. This trend suggests experienced employees contribute more effectively over time.</w:t>
      </w:r>
    </w:p>
    <w:p w14:paraId="1A9DBE1B" w14:textId="77777777" w:rsidR="00EE4434" w:rsidRDefault="00000000" w:rsidP="00EE4434">
      <w:pPr>
        <w:spacing w:after="0"/>
      </w:pPr>
      <w:r>
        <w:pict w14:anchorId="32FFFE13">
          <v:rect id="_x0000_i1035" style="width:0;height:1.5pt" o:hralign="center" o:hrstd="t" o:hr="t" fillcolor="#a0a0a0" stroked="f"/>
        </w:pict>
      </w:r>
    </w:p>
    <w:p w14:paraId="3092C13D" w14:textId="77777777" w:rsidR="00EE4434" w:rsidRPr="00A7421F" w:rsidRDefault="00EE4434" w:rsidP="00EE4434">
      <w:pPr>
        <w:pStyle w:val="Heading3"/>
        <w:rPr>
          <w:color w:val="auto"/>
        </w:rPr>
      </w:pPr>
      <w:r w:rsidRPr="00A7421F">
        <w:rPr>
          <w:rStyle w:val="Strong"/>
          <w:color w:val="auto"/>
        </w:rPr>
        <w:lastRenderedPageBreak/>
        <w:t>6. Joining Trend by Roles</w:t>
      </w:r>
    </w:p>
    <w:p w14:paraId="090C1A2E" w14:textId="77777777" w:rsidR="00EE4434" w:rsidRDefault="00EE4434" w:rsidP="00EE4434">
      <w:pPr>
        <w:numPr>
          <w:ilvl w:val="0"/>
          <w:numId w:val="13"/>
        </w:numPr>
        <w:spacing w:before="100" w:beforeAutospacing="1" w:after="100" w:afterAutospacing="1" w:line="240" w:lineRule="auto"/>
      </w:pPr>
      <w:r>
        <w:t>The line chart shows the hiring trend over time by different roles:</w:t>
      </w:r>
    </w:p>
    <w:p w14:paraId="30550219" w14:textId="77777777" w:rsidR="00EE4434" w:rsidRDefault="00EE4434" w:rsidP="00EE4434">
      <w:pPr>
        <w:numPr>
          <w:ilvl w:val="1"/>
          <w:numId w:val="13"/>
        </w:numPr>
        <w:spacing w:before="100" w:beforeAutospacing="1" w:after="100" w:afterAutospacing="1" w:line="240" w:lineRule="auto"/>
      </w:pPr>
      <w:r>
        <w:t>Notable increase from mid-2015 to early 2017.</w:t>
      </w:r>
    </w:p>
    <w:p w14:paraId="483E3314" w14:textId="77777777" w:rsidR="00EE4434" w:rsidRDefault="00EE4434" w:rsidP="00EE4434">
      <w:pPr>
        <w:numPr>
          <w:ilvl w:val="1"/>
          <w:numId w:val="13"/>
        </w:numPr>
        <w:spacing w:before="100" w:beforeAutospacing="1" w:after="100" w:afterAutospacing="1" w:line="240" w:lineRule="auto"/>
      </w:pPr>
      <w:r>
        <w:t>Fluctuations are visible in specific roles, like Sales and Marketing, with higher hiring trends from mid-2016 to early 2017.</w:t>
      </w:r>
    </w:p>
    <w:p w14:paraId="153A505F" w14:textId="77777777" w:rsidR="00EE4434" w:rsidRDefault="00EE4434" w:rsidP="00EE4434">
      <w:pPr>
        <w:numPr>
          <w:ilvl w:val="0"/>
          <w:numId w:val="13"/>
        </w:numPr>
        <w:spacing w:before="100" w:beforeAutospacing="1" w:after="100" w:afterAutospacing="1" w:line="240" w:lineRule="auto"/>
      </w:pPr>
      <w:r>
        <w:t>Consistent hiring indicates steady organizational growth.</w:t>
      </w:r>
    </w:p>
    <w:p w14:paraId="792A18A3" w14:textId="77777777" w:rsidR="00EE4434" w:rsidRDefault="00000000" w:rsidP="00EE4434">
      <w:pPr>
        <w:spacing w:after="0"/>
      </w:pPr>
      <w:r>
        <w:pict w14:anchorId="21C2F30D">
          <v:rect id="_x0000_i1036" style="width:0;height:1.5pt" o:hralign="center" o:hrstd="t" o:hr="t" fillcolor="#a0a0a0" stroked="f"/>
        </w:pict>
      </w:r>
    </w:p>
    <w:p w14:paraId="5F001408" w14:textId="77777777" w:rsidR="00EE4434" w:rsidRPr="00A7421F" w:rsidRDefault="00EE4434" w:rsidP="00EE4434">
      <w:pPr>
        <w:pStyle w:val="Heading3"/>
        <w:rPr>
          <w:color w:val="auto"/>
        </w:rPr>
      </w:pPr>
      <w:r w:rsidRPr="00A7421F">
        <w:rPr>
          <w:rStyle w:val="Strong"/>
          <w:color w:val="auto"/>
        </w:rPr>
        <w:t>Recommendations</w:t>
      </w:r>
    </w:p>
    <w:p w14:paraId="210D69A0" w14:textId="77777777" w:rsidR="00EE4434" w:rsidRDefault="00EE4434" w:rsidP="00EE4434">
      <w:pPr>
        <w:numPr>
          <w:ilvl w:val="0"/>
          <w:numId w:val="14"/>
        </w:numPr>
        <w:spacing w:before="100" w:beforeAutospacing="1" w:after="100" w:afterAutospacing="1" w:line="240" w:lineRule="auto"/>
      </w:pPr>
      <w:r>
        <w:rPr>
          <w:rStyle w:val="Strong"/>
        </w:rPr>
        <w:t>Retention Strategies</w:t>
      </w:r>
      <w:r>
        <w:t>: Focus on reducing the turnover rate with engagement programs and career development.</w:t>
      </w:r>
    </w:p>
    <w:p w14:paraId="1A99D620" w14:textId="77777777" w:rsidR="00EE4434" w:rsidRDefault="00EE4434" w:rsidP="00EE4434">
      <w:pPr>
        <w:numPr>
          <w:ilvl w:val="0"/>
          <w:numId w:val="14"/>
        </w:numPr>
        <w:spacing w:before="100" w:beforeAutospacing="1" w:after="100" w:afterAutospacing="1" w:line="240" w:lineRule="auto"/>
      </w:pPr>
      <w:r>
        <w:rPr>
          <w:rStyle w:val="Strong"/>
        </w:rPr>
        <w:t>Succession Planning</w:t>
      </w:r>
      <w:r>
        <w:t>: With a high number of employees in the 40-60 age range, planning for retirements is essential.</w:t>
      </w:r>
    </w:p>
    <w:p w14:paraId="1AB8498B" w14:textId="77777777" w:rsidR="00EE4434" w:rsidRDefault="00EE4434" w:rsidP="00EE4434">
      <w:pPr>
        <w:numPr>
          <w:ilvl w:val="0"/>
          <w:numId w:val="14"/>
        </w:numPr>
        <w:spacing w:before="100" w:beforeAutospacing="1" w:after="100" w:afterAutospacing="1" w:line="240" w:lineRule="auto"/>
      </w:pPr>
      <w:r>
        <w:rPr>
          <w:rStyle w:val="Strong"/>
        </w:rPr>
        <w:t>Diversity Initiatives</w:t>
      </w:r>
      <w:r>
        <w:t>: Maintain the gender balance and promote inclusive leadership roles.</w:t>
      </w:r>
    </w:p>
    <w:p w14:paraId="67A45ECB" w14:textId="5B881F53" w:rsidR="006E6C10" w:rsidRPr="00837177" w:rsidRDefault="00EE4434" w:rsidP="006E6C10">
      <w:pPr>
        <w:numPr>
          <w:ilvl w:val="0"/>
          <w:numId w:val="14"/>
        </w:numPr>
        <w:spacing w:before="100" w:beforeAutospacing="1" w:after="100" w:afterAutospacing="1" w:line="240" w:lineRule="auto"/>
      </w:pPr>
      <w:r>
        <w:rPr>
          <w:rStyle w:val="Strong"/>
        </w:rPr>
        <w:t>Performance Optimization</w:t>
      </w:r>
      <w:r>
        <w:t>: Use the tenure-performance correlation to mentor newer employees.</w:t>
      </w:r>
    </w:p>
    <w:p w14:paraId="588EB8E7" w14:textId="3C18BAD3" w:rsidR="006E6C10" w:rsidRDefault="006E6C10" w:rsidP="006E6C10">
      <w:pPr>
        <w:rPr>
          <w:b/>
          <w:bCs/>
        </w:rPr>
      </w:pPr>
      <w:r w:rsidRPr="006E6C10">
        <w:rPr>
          <w:b/>
          <w:bCs/>
        </w:rPr>
        <w:t xml:space="preserve">Page 2 - </w:t>
      </w:r>
      <w:r w:rsidR="00A7421F">
        <w:rPr>
          <w:b/>
          <w:bCs/>
        </w:rPr>
        <w:t>Skills</w:t>
      </w:r>
      <w:r w:rsidRPr="006E6C10">
        <w:rPr>
          <w:b/>
          <w:bCs/>
        </w:rPr>
        <w:t xml:space="preserve">, </w:t>
      </w:r>
      <w:r w:rsidR="00A7421F">
        <w:rPr>
          <w:b/>
          <w:bCs/>
        </w:rPr>
        <w:t>Training</w:t>
      </w:r>
      <w:r w:rsidRPr="006E6C10">
        <w:rPr>
          <w:b/>
          <w:bCs/>
        </w:rPr>
        <w:t xml:space="preserve">, and </w:t>
      </w:r>
      <w:r w:rsidR="004472C9">
        <w:rPr>
          <w:b/>
          <w:bCs/>
        </w:rPr>
        <w:t>Development</w:t>
      </w:r>
      <w:r w:rsidRPr="006E6C10">
        <w:rPr>
          <w:b/>
          <w:bCs/>
        </w:rPr>
        <w:t>:</w:t>
      </w:r>
    </w:p>
    <w:p w14:paraId="6CD5CA80" w14:textId="77777777" w:rsidR="00A7421F" w:rsidRPr="00A7421F" w:rsidRDefault="00A7421F" w:rsidP="00A7421F">
      <w:pPr>
        <w:pStyle w:val="Heading3"/>
        <w:rPr>
          <w:rFonts w:cs="Times New Roman"/>
          <w:color w:val="auto"/>
        </w:rPr>
      </w:pPr>
      <w:r w:rsidRPr="00A7421F">
        <w:rPr>
          <w:rStyle w:val="Strong"/>
          <w:color w:val="auto"/>
        </w:rPr>
        <w:t>1. Overall Metrics Summary</w:t>
      </w:r>
    </w:p>
    <w:p w14:paraId="60C67D72" w14:textId="77777777" w:rsidR="00A7421F" w:rsidRDefault="00A7421F" w:rsidP="00A7421F">
      <w:pPr>
        <w:numPr>
          <w:ilvl w:val="0"/>
          <w:numId w:val="15"/>
        </w:numPr>
        <w:spacing w:before="100" w:beforeAutospacing="1" w:after="100" w:afterAutospacing="1" w:line="240" w:lineRule="auto"/>
      </w:pPr>
      <w:r>
        <w:rPr>
          <w:rStyle w:val="Strong"/>
        </w:rPr>
        <w:t>Overall Employees</w:t>
      </w:r>
      <w:r>
        <w:t>: 15,000 employees in total.</w:t>
      </w:r>
    </w:p>
    <w:p w14:paraId="39C75C73" w14:textId="77777777" w:rsidR="00A7421F" w:rsidRDefault="00A7421F" w:rsidP="00A7421F">
      <w:pPr>
        <w:numPr>
          <w:ilvl w:val="0"/>
          <w:numId w:val="15"/>
        </w:numPr>
        <w:spacing w:before="100" w:beforeAutospacing="1" w:after="100" w:afterAutospacing="1" w:line="240" w:lineRule="auto"/>
      </w:pPr>
      <w:r>
        <w:rPr>
          <w:rStyle w:val="Strong"/>
        </w:rPr>
        <w:t>Turnover Percentage</w:t>
      </w:r>
      <w:r>
        <w:t>: 19.69% of the workforce has left the company, indicating employee retention challenges.</w:t>
      </w:r>
    </w:p>
    <w:p w14:paraId="3032800B" w14:textId="77777777" w:rsidR="00A7421F" w:rsidRDefault="00A7421F" w:rsidP="00A7421F">
      <w:pPr>
        <w:numPr>
          <w:ilvl w:val="0"/>
          <w:numId w:val="15"/>
        </w:numPr>
        <w:spacing w:before="100" w:beforeAutospacing="1" w:after="100" w:afterAutospacing="1" w:line="240" w:lineRule="auto"/>
      </w:pPr>
      <w:r>
        <w:rPr>
          <w:rStyle w:val="Strong"/>
        </w:rPr>
        <w:t>Average Age</w:t>
      </w:r>
      <w:r>
        <w:t>: The workforce has an average age of 40.95 years, reflecting a mature employee base.</w:t>
      </w:r>
    </w:p>
    <w:p w14:paraId="1C66FECA" w14:textId="77777777" w:rsidR="00A7421F" w:rsidRDefault="00A7421F" w:rsidP="00A7421F">
      <w:pPr>
        <w:numPr>
          <w:ilvl w:val="0"/>
          <w:numId w:val="15"/>
        </w:numPr>
        <w:spacing w:before="100" w:beforeAutospacing="1" w:after="100" w:afterAutospacing="1" w:line="240" w:lineRule="auto"/>
      </w:pPr>
      <w:r>
        <w:rPr>
          <w:rStyle w:val="Strong"/>
        </w:rPr>
        <w:t>Average Salary</w:t>
      </w:r>
      <w:r>
        <w:t>: $80.16K average salary, indicating a relatively competitive pay structure.</w:t>
      </w:r>
    </w:p>
    <w:p w14:paraId="3649483A" w14:textId="77777777" w:rsidR="00A7421F" w:rsidRDefault="00A7421F" w:rsidP="00A7421F">
      <w:pPr>
        <w:numPr>
          <w:ilvl w:val="0"/>
          <w:numId w:val="15"/>
        </w:numPr>
        <w:spacing w:before="100" w:beforeAutospacing="1" w:after="100" w:afterAutospacing="1" w:line="240" w:lineRule="auto"/>
      </w:pPr>
      <w:r>
        <w:rPr>
          <w:rStyle w:val="Strong"/>
        </w:rPr>
        <w:t>Year of the Company</w:t>
      </w:r>
      <w:r>
        <w:t>: The company has been operational for 8 years.</w:t>
      </w:r>
    </w:p>
    <w:p w14:paraId="34649F6E" w14:textId="77777777" w:rsidR="00A7421F" w:rsidRDefault="00000000" w:rsidP="00A7421F">
      <w:pPr>
        <w:spacing w:after="0"/>
      </w:pPr>
      <w:r>
        <w:pict w14:anchorId="719290C9">
          <v:rect id="_x0000_i1038" style="width:0;height:1.5pt" o:hralign="center" o:hrstd="t" o:hr="t" fillcolor="#a0a0a0" stroked="f"/>
        </w:pict>
      </w:r>
    </w:p>
    <w:p w14:paraId="134507F2" w14:textId="77777777" w:rsidR="00A7421F" w:rsidRPr="00A7421F" w:rsidRDefault="00A7421F" w:rsidP="00A7421F">
      <w:pPr>
        <w:pStyle w:val="Heading3"/>
        <w:rPr>
          <w:color w:val="auto"/>
        </w:rPr>
      </w:pPr>
      <w:r w:rsidRPr="00A7421F">
        <w:rPr>
          <w:rStyle w:val="Strong"/>
          <w:color w:val="auto"/>
        </w:rPr>
        <w:t>2. Gender Distribution</w:t>
      </w:r>
    </w:p>
    <w:p w14:paraId="5A4E7F3E" w14:textId="77777777" w:rsidR="00A7421F" w:rsidRDefault="00A7421F" w:rsidP="00A7421F">
      <w:pPr>
        <w:numPr>
          <w:ilvl w:val="0"/>
          <w:numId w:val="16"/>
        </w:numPr>
        <w:spacing w:before="100" w:beforeAutospacing="1" w:after="100" w:afterAutospacing="1" w:line="240" w:lineRule="auto"/>
      </w:pPr>
      <w:r>
        <w:rPr>
          <w:rStyle w:val="Strong"/>
        </w:rPr>
        <w:t>Males</w:t>
      </w:r>
      <w:r>
        <w:t>: 7,474 (49.83%)</w:t>
      </w:r>
    </w:p>
    <w:p w14:paraId="10744D6F" w14:textId="77777777" w:rsidR="00A7421F" w:rsidRDefault="00A7421F" w:rsidP="00A7421F">
      <w:pPr>
        <w:numPr>
          <w:ilvl w:val="0"/>
          <w:numId w:val="16"/>
        </w:numPr>
        <w:spacing w:before="100" w:beforeAutospacing="1" w:after="100" w:afterAutospacing="1" w:line="240" w:lineRule="auto"/>
      </w:pPr>
      <w:r>
        <w:rPr>
          <w:rStyle w:val="Strong"/>
        </w:rPr>
        <w:t>Females</w:t>
      </w:r>
      <w:r>
        <w:t>: 7,526 (50.17%)</w:t>
      </w:r>
    </w:p>
    <w:p w14:paraId="58CB61FB" w14:textId="77777777" w:rsidR="00A7421F" w:rsidRDefault="00A7421F" w:rsidP="00A7421F">
      <w:pPr>
        <w:numPr>
          <w:ilvl w:val="0"/>
          <w:numId w:val="16"/>
        </w:numPr>
        <w:spacing w:before="100" w:beforeAutospacing="1" w:after="100" w:afterAutospacing="1" w:line="240" w:lineRule="auto"/>
      </w:pPr>
      <w:r>
        <w:t>The company has a near-even gender balance, which is positive for diversity and inclusion efforts.</w:t>
      </w:r>
    </w:p>
    <w:p w14:paraId="0D7ABF0A" w14:textId="77777777" w:rsidR="00A7421F" w:rsidRDefault="00000000" w:rsidP="00A7421F">
      <w:pPr>
        <w:spacing w:after="0"/>
      </w:pPr>
      <w:r>
        <w:pict w14:anchorId="1EC96928">
          <v:rect id="_x0000_i1039" style="width:0;height:1.5pt" o:hralign="center" o:hrstd="t" o:hr="t" fillcolor="#a0a0a0" stroked="f"/>
        </w:pict>
      </w:r>
    </w:p>
    <w:p w14:paraId="38FFA8D7" w14:textId="77777777" w:rsidR="00A7421F" w:rsidRPr="00A7421F" w:rsidRDefault="00A7421F" w:rsidP="00A7421F">
      <w:pPr>
        <w:pStyle w:val="Heading3"/>
        <w:rPr>
          <w:color w:val="auto"/>
        </w:rPr>
      </w:pPr>
      <w:r w:rsidRPr="00A7421F">
        <w:rPr>
          <w:rStyle w:val="Strong"/>
          <w:color w:val="auto"/>
        </w:rPr>
        <w:t>3. Age Distribution</w:t>
      </w:r>
    </w:p>
    <w:p w14:paraId="42FD2183" w14:textId="77777777" w:rsidR="00A7421F" w:rsidRDefault="00A7421F" w:rsidP="00A7421F">
      <w:pPr>
        <w:numPr>
          <w:ilvl w:val="0"/>
          <w:numId w:val="17"/>
        </w:numPr>
        <w:spacing w:before="100" w:beforeAutospacing="1" w:after="100" w:afterAutospacing="1" w:line="240" w:lineRule="auto"/>
      </w:pPr>
      <w:r>
        <w:t>Largest age groups:</w:t>
      </w:r>
    </w:p>
    <w:p w14:paraId="03FB7D87" w14:textId="77777777" w:rsidR="00A7421F" w:rsidRDefault="00A7421F" w:rsidP="00A7421F">
      <w:pPr>
        <w:numPr>
          <w:ilvl w:val="1"/>
          <w:numId w:val="17"/>
        </w:numPr>
        <w:spacing w:before="100" w:beforeAutospacing="1" w:after="100" w:afterAutospacing="1" w:line="240" w:lineRule="auto"/>
      </w:pPr>
      <w:r>
        <w:rPr>
          <w:rStyle w:val="Strong"/>
        </w:rPr>
        <w:t>40-50</w:t>
      </w:r>
      <w:r>
        <w:t>: 3,827 employees</w:t>
      </w:r>
    </w:p>
    <w:p w14:paraId="620B5CD6" w14:textId="77777777" w:rsidR="00A7421F" w:rsidRDefault="00A7421F" w:rsidP="00A7421F">
      <w:pPr>
        <w:numPr>
          <w:ilvl w:val="1"/>
          <w:numId w:val="17"/>
        </w:numPr>
        <w:spacing w:before="100" w:beforeAutospacing="1" w:after="100" w:afterAutospacing="1" w:line="240" w:lineRule="auto"/>
      </w:pPr>
      <w:r>
        <w:rPr>
          <w:rStyle w:val="Strong"/>
        </w:rPr>
        <w:t>50-60</w:t>
      </w:r>
      <w:r>
        <w:t>: 3,857 employees</w:t>
      </w:r>
    </w:p>
    <w:p w14:paraId="68F571CE" w14:textId="77777777" w:rsidR="00A7421F" w:rsidRDefault="00A7421F" w:rsidP="00A7421F">
      <w:pPr>
        <w:numPr>
          <w:ilvl w:val="0"/>
          <w:numId w:val="17"/>
        </w:numPr>
        <w:spacing w:before="100" w:beforeAutospacing="1" w:after="100" w:afterAutospacing="1" w:line="240" w:lineRule="auto"/>
      </w:pPr>
      <w:r>
        <w:rPr>
          <w:rStyle w:val="Strong"/>
        </w:rPr>
        <w:t>20-30</w:t>
      </w:r>
      <w:r>
        <w:t>: 3,150 employees</w:t>
      </w:r>
    </w:p>
    <w:p w14:paraId="2B1BD38A" w14:textId="77777777" w:rsidR="00A7421F" w:rsidRDefault="00A7421F" w:rsidP="00A7421F">
      <w:pPr>
        <w:numPr>
          <w:ilvl w:val="0"/>
          <w:numId w:val="17"/>
        </w:numPr>
        <w:spacing w:before="100" w:beforeAutospacing="1" w:after="100" w:afterAutospacing="1" w:line="240" w:lineRule="auto"/>
      </w:pPr>
      <w:r>
        <w:rPr>
          <w:rStyle w:val="Strong"/>
        </w:rPr>
        <w:t>60+</w:t>
      </w:r>
      <w:r>
        <w:t>: 392 employees</w:t>
      </w:r>
    </w:p>
    <w:p w14:paraId="658F1798" w14:textId="77777777" w:rsidR="00A7421F" w:rsidRDefault="00A7421F" w:rsidP="00A7421F">
      <w:pPr>
        <w:numPr>
          <w:ilvl w:val="0"/>
          <w:numId w:val="17"/>
        </w:numPr>
        <w:spacing w:before="100" w:beforeAutospacing="1" w:after="100" w:afterAutospacing="1" w:line="240" w:lineRule="auto"/>
      </w:pPr>
      <w:proofErr w:type="gramStart"/>
      <w:r>
        <w:t>The majority of</w:t>
      </w:r>
      <w:proofErr w:type="gramEnd"/>
      <w:r>
        <w:t xml:space="preserve"> employees are in the 40-60 age range, indicating a significant portion of experienced professionals.</w:t>
      </w:r>
    </w:p>
    <w:p w14:paraId="3D89007B" w14:textId="77777777" w:rsidR="00A7421F" w:rsidRDefault="00000000" w:rsidP="00A7421F">
      <w:pPr>
        <w:spacing w:after="0"/>
      </w:pPr>
      <w:r>
        <w:lastRenderedPageBreak/>
        <w:pict w14:anchorId="2FD3DA01">
          <v:rect id="_x0000_i1040" style="width:0;height:1.5pt" o:hralign="center" o:hrstd="t" o:hr="t" fillcolor="#a0a0a0" stroked="f"/>
        </w:pict>
      </w:r>
    </w:p>
    <w:p w14:paraId="4BE4357E" w14:textId="77777777" w:rsidR="00A7421F" w:rsidRPr="00A7421F" w:rsidRDefault="00A7421F" w:rsidP="00A7421F">
      <w:pPr>
        <w:pStyle w:val="Heading3"/>
        <w:rPr>
          <w:color w:val="auto"/>
        </w:rPr>
      </w:pPr>
      <w:r w:rsidRPr="00A7421F">
        <w:rPr>
          <w:rStyle w:val="Strong"/>
          <w:color w:val="auto"/>
        </w:rPr>
        <w:t>4. Employees per Department</w:t>
      </w:r>
    </w:p>
    <w:p w14:paraId="0CE4EF34" w14:textId="77777777" w:rsidR="00A7421F" w:rsidRDefault="00A7421F" w:rsidP="00A7421F">
      <w:pPr>
        <w:numPr>
          <w:ilvl w:val="0"/>
          <w:numId w:val="18"/>
        </w:numPr>
        <w:spacing w:before="100" w:beforeAutospacing="1" w:after="100" w:afterAutospacing="1" w:line="240" w:lineRule="auto"/>
      </w:pPr>
      <w:r>
        <w:rPr>
          <w:rStyle w:val="Strong"/>
        </w:rPr>
        <w:t>Top Departments by Employee Count</w:t>
      </w:r>
      <w:r>
        <w:t>:</w:t>
      </w:r>
    </w:p>
    <w:p w14:paraId="45B95BDB" w14:textId="77777777" w:rsidR="00A7421F" w:rsidRDefault="00A7421F" w:rsidP="00A7421F">
      <w:pPr>
        <w:numPr>
          <w:ilvl w:val="1"/>
          <w:numId w:val="18"/>
        </w:numPr>
        <w:spacing w:before="100" w:beforeAutospacing="1" w:after="100" w:afterAutospacing="1" w:line="240" w:lineRule="auto"/>
      </w:pPr>
      <w:r>
        <w:t>Marketing: 2,584 employees</w:t>
      </w:r>
    </w:p>
    <w:p w14:paraId="7305C2B6" w14:textId="77777777" w:rsidR="00A7421F" w:rsidRDefault="00A7421F" w:rsidP="00A7421F">
      <w:pPr>
        <w:numPr>
          <w:ilvl w:val="1"/>
          <w:numId w:val="18"/>
        </w:numPr>
        <w:spacing w:before="100" w:beforeAutospacing="1" w:after="100" w:afterAutospacing="1" w:line="240" w:lineRule="auto"/>
      </w:pPr>
      <w:r>
        <w:t>Sales: 2,532 employees</w:t>
      </w:r>
    </w:p>
    <w:p w14:paraId="3F0BBE5F" w14:textId="77777777" w:rsidR="00A7421F" w:rsidRDefault="00A7421F" w:rsidP="00A7421F">
      <w:pPr>
        <w:numPr>
          <w:ilvl w:val="1"/>
          <w:numId w:val="18"/>
        </w:numPr>
        <w:spacing w:before="100" w:beforeAutospacing="1" w:after="100" w:afterAutospacing="1" w:line="240" w:lineRule="auto"/>
      </w:pPr>
      <w:r>
        <w:t>IT: 2,499 employees</w:t>
      </w:r>
    </w:p>
    <w:p w14:paraId="40931EE6" w14:textId="77777777" w:rsidR="00A7421F" w:rsidRDefault="00A7421F" w:rsidP="00A7421F">
      <w:pPr>
        <w:numPr>
          <w:ilvl w:val="0"/>
          <w:numId w:val="18"/>
        </w:numPr>
        <w:spacing w:before="100" w:beforeAutospacing="1" w:after="100" w:afterAutospacing="1" w:line="240" w:lineRule="auto"/>
      </w:pPr>
      <w:r>
        <w:t>All departments have a balanced distribution between 2,400 and 2,584 employees, showing a well-distributed workforce across functions.</w:t>
      </w:r>
    </w:p>
    <w:p w14:paraId="671535F8" w14:textId="77777777" w:rsidR="00A7421F" w:rsidRDefault="00000000" w:rsidP="00A7421F">
      <w:pPr>
        <w:spacing w:after="0"/>
      </w:pPr>
      <w:r>
        <w:pict w14:anchorId="6D5F3439">
          <v:rect id="_x0000_i1041" style="width:0;height:1.5pt" o:hralign="center" o:hrstd="t" o:hr="t" fillcolor="#a0a0a0" stroked="f"/>
        </w:pict>
      </w:r>
    </w:p>
    <w:p w14:paraId="33C451D2" w14:textId="77777777" w:rsidR="00A7421F" w:rsidRPr="00A7421F" w:rsidRDefault="00A7421F" w:rsidP="00A7421F">
      <w:pPr>
        <w:pStyle w:val="Heading3"/>
        <w:rPr>
          <w:color w:val="auto"/>
        </w:rPr>
      </w:pPr>
      <w:r w:rsidRPr="00A7421F">
        <w:rPr>
          <w:rStyle w:val="Strong"/>
          <w:color w:val="auto"/>
        </w:rPr>
        <w:t>5. Tenure Impact on Performance</w:t>
      </w:r>
    </w:p>
    <w:p w14:paraId="0D83C041" w14:textId="77777777" w:rsidR="00A7421F" w:rsidRDefault="00A7421F" w:rsidP="00A7421F">
      <w:pPr>
        <w:numPr>
          <w:ilvl w:val="0"/>
          <w:numId w:val="19"/>
        </w:numPr>
        <w:spacing w:before="100" w:beforeAutospacing="1" w:after="100" w:afterAutospacing="1" w:line="240" w:lineRule="auto"/>
      </w:pPr>
      <w:r>
        <w:t xml:space="preserve">There is a positive correlation between tenure and performance, </w:t>
      </w:r>
      <w:proofErr w:type="gramStart"/>
      <w:r>
        <w:t>where</w:t>
      </w:r>
      <w:proofErr w:type="gramEnd"/>
      <w:r>
        <w:t xml:space="preserve"> longer tenure results in slightly higher average performance. This trend suggests experienced employees contribute more effectively over time.</w:t>
      </w:r>
    </w:p>
    <w:p w14:paraId="127344B9" w14:textId="77777777" w:rsidR="00A7421F" w:rsidRDefault="00000000" w:rsidP="00A7421F">
      <w:pPr>
        <w:spacing w:after="0"/>
      </w:pPr>
      <w:r>
        <w:pict w14:anchorId="78636311">
          <v:rect id="_x0000_i1042" style="width:0;height:1.5pt" o:hralign="center" o:hrstd="t" o:hr="t" fillcolor="#a0a0a0" stroked="f"/>
        </w:pict>
      </w:r>
    </w:p>
    <w:p w14:paraId="6B202F24" w14:textId="77777777" w:rsidR="00A7421F" w:rsidRPr="00A7421F" w:rsidRDefault="00A7421F" w:rsidP="00A7421F">
      <w:pPr>
        <w:pStyle w:val="Heading3"/>
        <w:rPr>
          <w:color w:val="auto"/>
        </w:rPr>
      </w:pPr>
      <w:r w:rsidRPr="00A7421F">
        <w:rPr>
          <w:rStyle w:val="Strong"/>
          <w:color w:val="auto"/>
        </w:rPr>
        <w:t>6. Joining Trend by Roles</w:t>
      </w:r>
    </w:p>
    <w:p w14:paraId="4CBD7249" w14:textId="77777777" w:rsidR="00A7421F" w:rsidRDefault="00A7421F" w:rsidP="00A7421F">
      <w:pPr>
        <w:numPr>
          <w:ilvl w:val="0"/>
          <w:numId w:val="20"/>
        </w:numPr>
        <w:spacing w:before="100" w:beforeAutospacing="1" w:after="100" w:afterAutospacing="1" w:line="240" w:lineRule="auto"/>
      </w:pPr>
      <w:r>
        <w:t>The line chart shows the hiring trend over time by different roles:</w:t>
      </w:r>
    </w:p>
    <w:p w14:paraId="1AD63E40" w14:textId="77777777" w:rsidR="00A7421F" w:rsidRDefault="00A7421F" w:rsidP="00A7421F">
      <w:pPr>
        <w:numPr>
          <w:ilvl w:val="1"/>
          <w:numId w:val="20"/>
        </w:numPr>
        <w:spacing w:before="100" w:beforeAutospacing="1" w:after="100" w:afterAutospacing="1" w:line="240" w:lineRule="auto"/>
      </w:pPr>
      <w:r>
        <w:t>Notable increase from mid-2015 to early 2017.</w:t>
      </w:r>
    </w:p>
    <w:p w14:paraId="281EEE06" w14:textId="77777777" w:rsidR="00A7421F" w:rsidRDefault="00A7421F" w:rsidP="00A7421F">
      <w:pPr>
        <w:numPr>
          <w:ilvl w:val="1"/>
          <w:numId w:val="20"/>
        </w:numPr>
        <w:spacing w:before="100" w:beforeAutospacing="1" w:after="100" w:afterAutospacing="1" w:line="240" w:lineRule="auto"/>
      </w:pPr>
      <w:r>
        <w:t>Fluctuations are visible in specific roles, like Sales and Marketing, with higher hiring trends from mid-2016 to early 2017.</w:t>
      </w:r>
    </w:p>
    <w:p w14:paraId="459E2EAD" w14:textId="77777777" w:rsidR="00A7421F" w:rsidRDefault="00A7421F" w:rsidP="00A7421F">
      <w:pPr>
        <w:numPr>
          <w:ilvl w:val="0"/>
          <w:numId w:val="20"/>
        </w:numPr>
        <w:spacing w:before="100" w:beforeAutospacing="1" w:after="100" w:afterAutospacing="1" w:line="240" w:lineRule="auto"/>
      </w:pPr>
      <w:r>
        <w:t>Consistent hiring indicates steady organizational growth.</w:t>
      </w:r>
    </w:p>
    <w:p w14:paraId="60717C29" w14:textId="77777777" w:rsidR="00A7421F" w:rsidRDefault="00000000" w:rsidP="00A7421F">
      <w:pPr>
        <w:spacing w:after="0"/>
      </w:pPr>
      <w:r>
        <w:pict w14:anchorId="17DC86D4">
          <v:rect id="_x0000_i1043" style="width:0;height:1.5pt" o:hralign="center" o:hrstd="t" o:hr="t" fillcolor="#a0a0a0" stroked="f"/>
        </w:pict>
      </w:r>
    </w:p>
    <w:p w14:paraId="7CB51E83" w14:textId="77777777" w:rsidR="00A7421F" w:rsidRPr="00A7421F" w:rsidRDefault="00A7421F" w:rsidP="00A7421F">
      <w:pPr>
        <w:pStyle w:val="Heading3"/>
        <w:rPr>
          <w:color w:val="auto"/>
        </w:rPr>
      </w:pPr>
      <w:r w:rsidRPr="00A7421F">
        <w:rPr>
          <w:rStyle w:val="Strong"/>
          <w:color w:val="auto"/>
        </w:rPr>
        <w:t>Recommendations</w:t>
      </w:r>
    </w:p>
    <w:p w14:paraId="4B607DD4" w14:textId="77777777" w:rsidR="00A7421F" w:rsidRDefault="00A7421F" w:rsidP="00A7421F">
      <w:pPr>
        <w:numPr>
          <w:ilvl w:val="0"/>
          <w:numId w:val="21"/>
        </w:numPr>
        <w:spacing w:before="100" w:beforeAutospacing="1" w:after="100" w:afterAutospacing="1" w:line="240" w:lineRule="auto"/>
      </w:pPr>
      <w:r>
        <w:rPr>
          <w:rStyle w:val="Strong"/>
        </w:rPr>
        <w:t>Retention Strategies</w:t>
      </w:r>
      <w:r>
        <w:t>: Focus on reducing the turnover rate with engagement programs and career development.</w:t>
      </w:r>
    </w:p>
    <w:p w14:paraId="4FC7F9C4" w14:textId="77777777" w:rsidR="00A7421F" w:rsidRDefault="00A7421F" w:rsidP="00A7421F">
      <w:pPr>
        <w:numPr>
          <w:ilvl w:val="0"/>
          <w:numId w:val="21"/>
        </w:numPr>
        <w:spacing w:before="100" w:beforeAutospacing="1" w:after="100" w:afterAutospacing="1" w:line="240" w:lineRule="auto"/>
      </w:pPr>
      <w:r>
        <w:rPr>
          <w:rStyle w:val="Strong"/>
        </w:rPr>
        <w:t>Succession Planning</w:t>
      </w:r>
      <w:r>
        <w:t>: With a high number of employees in the 40-60 age range, planning for retirements is essential.</w:t>
      </w:r>
    </w:p>
    <w:p w14:paraId="45C5C68B" w14:textId="77777777" w:rsidR="00A7421F" w:rsidRDefault="00A7421F" w:rsidP="00A7421F">
      <w:pPr>
        <w:numPr>
          <w:ilvl w:val="0"/>
          <w:numId w:val="21"/>
        </w:numPr>
        <w:spacing w:before="100" w:beforeAutospacing="1" w:after="100" w:afterAutospacing="1" w:line="240" w:lineRule="auto"/>
      </w:pPr>
      <w:r>
        <w:rPr>
          <w:rStyle w:val="Strong"/>
        </w:rPr>
        <w:t>Diversity Initiatives</w:t>
      </w:r>
      <w:r>
        <w:t>: Maintain the gender balance and promote inclusive leadership roles.</w:t>
      </w:r>
    </w:p>
    <w:p w14:paraId="46A2B008" w14:textId="7FAF5E74" w:rsidR="00A7421F" w:rsidRDefault="00A7421F" w:rsidP="006E6C10">
      <w:pPr>
        <w:numPr>
          <w:ilvl w:val="0"/>
          <w:numId w:val="21"/>
        </w:numPr>
        <w:spacing w:before="100" w:beforeAutospacing="1" w:after="100" w:afterAutospacing="1" w:line="240" w:lineRule="auto"/>
      </w:pPr>
      <w:r>
        <w:rPr>
          <w:rStyle w:val="Strong"/>
        </w:rPr>
        <w:t>Performance Optimization</w:t>
      </w:r>
      <w:r>
        <w:t>: Use the tenure-performance correlation to mentor newer employees.</w:t>
      </w:r>
    </w:p>
    <w:p w14:paraId="760F2A1C" w14:textId="77777777" w:rsidR="00837177" w:rsidRPr="00837177" w:rsidRDefault="00837177" w:rsidP="00837177">
      <w:r w:rsidRPr="00837177">
        <w:rPr>
          <w:b/>
          <w:bCs/>
        </w:rPr>
        <w:pict w14:anchorId="4D1EDA19">
          <v:rect id="_x0000_i1101" style="width:0;height:1.5pt" o:hralign="center" o:hrstd="t" o:hr="t" fillcolor="#a0a0a0" stroked="f"/>
        </w:pict>
      </w:r>
    </w:p>
    <w:p w14:paraId="3ECF64DD" w14:textId="77777777" w:rsidR="00837177" w:rsidRPr="00837177" w:rsidRDefault="00837177" w:rsidP="00837177">
      <w:pPr>
        <w:rPr>
          <w:b/>
          <w:bCs/>
        </w:rPr>
      </w:pPr>
      <w:r w:rsidRPr="00837177">
        <w:rPr>
          <w:b/>
          <w:bCs/>
        </w:rPr>
        <w:t>Page 3: Salary Distribution and Pay Equity</w:t>
      </w:r>
    </w:p>
    <w:p w14:paraId="355D5351" w14:textId="77777777" w:rsidR="00837177" w:rsidRPr="00837177" w:rsidRDefault="00837177" w:rsidP="00837177">
      <w:pPr>
        <w:rPr>
          <w:rFonts w:ascii="Times New Roman" w:hAnsi="Times New Roman" w:cs="Times New Roman"/>
          <w:szCs w:val="22"/>
        </w:rPr>
      </w:pPr>
      <w:r w:rsidRPr="00837177">
        <w:rPr>
          <w:rFonts w:ascii="Times New Roman" w:hAnsi="Times New Roman" w:cs="Times New Roman"/>
          <w:szCs w:val="22"/>
        </w:rPr>
        <w:t>Purpose:</w:t>
      </w:r>
    </w:p>
    <w:p w14:paraId="58522CE1" w14:textId="77777777" w:rsidR="00837177" w:rsidRPr="00837177" w:rsidRDefault="00837177" w:rsidP="00837177">
      <w:pPr>
        <w:rPr>
          <w:rFonts w:ascii="Times New Roman" w:hAnsi="Times New Roman" w:cs="Times New Roman"/>
          <w:szCs w:val="22"/>
        </w:rPr>
      </w:pPr>
      <w:r w:rsidRPr="00837177">
        <w:rPr>
          <w:rFonts w:ascii="Times New Roman" w:hAnsi="Times New Roman" w:cs="Times New Roman"/>
          <w:szCs w:val="22"/>
        </w:rPr>
        <w:t>To ensure compensation fairness and transparency across the workforce.</w:t>
      </w:r>
    </w:p>
    <w:p w14:paraId="6390A780" w14:textId="77777777" w:rsidR="00837177" w:rsidRPr="00837177" w:rsidRDefault="00837177" w:rsidP="00837177">
      <w:pPr>
        <w:rPr>
          <w:rFonts w:ascii="Times New Roman" w:hAnsi="Times New Roman" w:cs="Times New Roman"/>
          <w:szCs w:val="22"/>
        </w:rPr>
      </w:pPr>
      <w:r w:rsidRPr="00837177">
        <w:rPr>
          <w:rFonts w:ascii="Times New Roman" w:hAnsi="Times New Roman" w:cs="Times New Roman"/>
          <w:szCs w:val="22"/>
        </w:rPr>
        <w:t>Visualizations and Insights:</w:t>
      </w:r>
    </w:p>
    <w:p w14:paraId="3F76CBB1" w14:textId="77777777" w:rsidR="00837177" w:rsidRPr="00837177" w:rsidRDefault="00837177" w:rsidP="00837177">
      <w:pPr>
        <w:numPr>
          <w:ilvl w:val="0"/>
          <w:numId w:val="35"/>
        </w:numPr>
        <w:rPr>
          <w:rFonts w:ascii="Times New Roman" w:hAnsi="Times New Roman" w:cs="Times New Roman"/>
          <w:szCs w:val="22"/>
        </w:rPr>
      </w:pPr>
      <w:r w:rsidRPr="00837177">
        <w:rPr>
          <w:rFonts w:ascii="Times New Roman" w:hAnsi="Times New Roman" w:cs="Times New Roman"/>
          <w:szCs w:val="22"/>
        </w:rPr>
        <w:t>Salary Quartile Distribution:</w:t>
      </w:r>
    </w:p>
    <w:p w14:paraId="4B71183F" w14:textId="77777777" w:rsidR="00837177" w:rsidRPr="00837177" w:rsidRDefault="00837177" w:rsidP="00837177">
      <w:pPr>
        <w:numPr>
          <w:ilvl w:val="1"/>
          <w:numId w:val="35"/>
        </w:numPr>
        <w:rPr>
          <w:rFonts w:ascii="Times New Roman" w:hAnsi="Times New Roman" w:cs="Times New Roman"/>
          <w:szCs w:val="22"/>
        </w:rPr>
      </w:pPr>
      <w:proofErr w:type="spellStart"/>
      <w:r w:rsidRPr="00837177">
        <w:rPr>
          <w:rFonts w:ascii="Times New Roman" w:hAnsi="Times New Roman" w:cs="Times New Roman"/>
          <w:szCs w:val="22"/>
        </w:rPr>
        <w:t>Analyzes</w:t>
      </w:r>
      <w:proofErr w:type="spellEnd"/>
      <w:r w:rsidRPr="00837177">
        <w:rPr>
          <w:rFonts w:ascii="Times New Roman" w:hAnsi="Times New Roman" w:cs="Times New Roman"/>
          <w:szCs w:val="22"/>
        </w:rPr>
        <w:t xml:space="preserve"> salary distribution across quartiles.</w:t>
      </w:r>
    </w:p>
    <w:p w14:paraId="4CBC05A6" w14:textId="77777777" w:rsidR="00837177" w:rsidRPr="00837177" w:rsidRDefault="00837177" w:rsidP="00837177">
      <w:pPr>
        <w:numPr>
          <w:ilvl w:val="1"/>
          <w:numId w:val="35"/>
        </w:numPr>
        <w:rPr>
          <w:rFonts w:ascii="Times New Roman" w:hAnsi="Times New Roman" w:cs="Times New Roman"/>
          <w:szCs w:val="22"/>
        </w:rPr>
      </w:pPr>
      <w:r w:rsidRPr="00837177">
        <w:rPr>
          <w:rFonts w:ascii="Times New Roman" w:hAnsi="Times New Roman" w:cs="Times New Roman"/>
          <w:szCs w:val="22"/>
        </w:rPr>
        <w:t>Insight: The top 25% of employees receive a disproportionately higher salary share.</w:t>
      </w:r>
    </w:p>
    <w:p w14:paraId="64318632" w14:textId="77777777" w:rsidR="00837177" w:rsidRPr="00837177" w:rsidRDefault="00837177" w:rsidP="00837177">
      <w:pPr>
        <w:numPr>
          <w:ilvl w:val="0"/>
          <w:numId w:val="35"/>
        </w:numPr>
        <w:rPr>
          <w:rFonts w:ascii="Times New Roman" w:hAnsi="Times New Roman" w:cs="Times New Roman"/>
          <w:szCs w:val="22"/>
        </w:rPr>
      </w:pPr>
      <w:r w:rsidRPr="00837177">
        <w:rPr>
          <w:rFonts w:ascii="Times New Roman" w:hAnsi="Times New Roman" w:cs="Times New Roman"/>
          <w:szCs w:val="22"/>
        </w:rPr>
        <w:lastRenderedPageBreak/>
        <w:t>Pay Progression Curve (Line Chart):</w:t>
      </w:r>
    </w:p>
    <w:p w14:paraId="5AF624A6" w14:textId="77777777" w:rsidR="00837177" w:rsidRPr="00837177" w:rsidRDefault="00837177" w:rsidP="00837177">
      <w:pPr>
        <w:numPr>
          <w:ilvl w:val="1"/>
          <w:numId w:val="35"/>
        </w:numPr>
        <w:rPr>
          <w:rFonts w:ascii="Times New Roman" w:hAnsi="Times New Roman" w:cs="Times New Roman"/>
          <w:szCs w:val="22"/>
        </w:rPr>
      </w:pPr>
      <w:r w:rsidRPr="00837177">
        <w:rPr>
          <w:rFonts w:ascii="Times New Roman" w:hAnsi="Times New Roman" w:cs="Times New Roman"/>
          <w:szCs w:val="22"/>
        </w:rPr>
        <w:t>Tracks salary growth by tenure and role.</w:t>
      </w:r>
    </w:p>
    <w:p w14:paraId="2FE8D124" w14:textId="77777777" w:rsidR="00837177" w:rsidRPr="00837177" w:rsidRDefault="00837177" w:rsidP="00837177">
      <w:pPr>
        <w:numPr>
          <w:ilvl w:val="1"/>
          <w:numId w:val="35"/>
        </w:numPr>
        <w:rPr>
          <w:rFonts w:ascii="Times New Roman" w:hAnsi="Times New Roman" w:cs="Times New Roman"/>
          <w:szCs w:val="22"/>
        </w:rPr>
      </w:pPr>
      <w:r w:rsidRPr="00837177">
        <w:rPr>
          <w:rFonts w:ascii="Times New Roman" w:hAnsi="Times New Roman" w:cs="Times New Roman"/>
          <w:szCs w:val="22"/>
        </w:rPr>
        <w:t>Insight: Salary stagnation noted for senior employees in specific roles.</w:t>
      </w:r>
    </w:p>
    <w:p w14:paraId="11AC2DF2" w14:textId="77777777" w:rsidR="00837177" w:rsidRPr="00837177" w:rsidRDefault="00837177" w:rsidP="00837177">
      <w:pPr>
        <w:numPr>
          <w:ilvl w:val="0"/>
          <w:numId w:val="35"/>
        </w:numPr>
        <w:rPr>
          <w:rFonts w:ascii="Times New Roman" w:hAnsi="Times New Roman" w:cs="Times New Roman"/>
          <w:szCs w:val="22"/>
        </w:rPr>
      </w:pPr>
      <w:r w:rsidRPr="00837177">
        <w:rPr>
          <w:rFonts w:ascii="Times New Roman" w:hAnsi="Times New Roman" w:cs="Times New Roman"/>
          <w:szCs w:val="22"/>
        </w:rPr>
        <w:t>Gender Pay Gap Analysis (Box Plot):</w:t>
      </w:r>
    </w:p>
    <w:p w14:paraId="156B448E" w14:textId="77777777" w:rsidR="00837177" w:rsidRPr="00837177" w:rsidRDefault="00837177" w:rsidP="00837177">
      <w:pPr>
        <w:numPr>
          <w:ilvl w:val="1"/>
          <w:numId w:val="35"/>
        </w:numPr>
        <w:rPr>
          <w:rFonts w:ascii="Times New Roman" w:hAnsi="Times New Roman" w:cs="Times New Roman"/>
          <w:szCs w:val="22"/>
        </w:rPr>
      </w:pPr>
      <w:r w:rsidRPr="00837177">
        <w:rPr>
          <w:rFonts w:ascii="Times New Roman" w:hAnsi="Times New Roman" w:cs="Times New Roman"/>
          <w:szCs w:val="22"/>
        </w:rPr>
        <w:t>Compares salaries across genders segmented by roles and departments.</w:t>
      </w:r>
    </w:p>
    <w:p w14:paraId="4F31B26F" w14:textId="77777777" w:rsidR="00837177" w:rsidRPr="00837177" w:rsidRDefault="00837177" w:rsidP="00837177">
      <w:pPr>
        <w:numPr>
          <w:ilvl w:val="1"/>
          <w:numId w:val="35"/>
        </w:numPr>
        <w:rPr>
          <w:rFonts w:ascii="Times New Roman" w:hAnsi="Times New Roman" w:cs="Times New Roman"/>
          <w:szCs w:val="22"/>
        </w:rPr>
      </w:pPr>
      <w:r w:rsidRPr="00837177">
        <w:rPr>
          <w:rFonts w:ascii="Times New Roman" w:hAnsi="Times New Roman" w:cs="Times New Roman"/>
          <w:szCs w:val="22"/>
        </w:rPr>
        <w:t>Insight: Minimal gender pay gap in technical roles but disparities in administrative roles.</w:t>
      </w:r>
    </w:p>
    <w:p w14:paraId="409724AA" w14:textId="77777777" w:rsidR="00837177" w:rsidRPr="00837177" w:rsidRDefault="00837177" w:rsidP="00837177">
      <w:pPr>
        <w:numPr>
          <w:ilvl w:val="0"/>
          <w:numId w:val="35"/>
        </w:numPr>
        <w:rPr>
          <w:rFonts w:ascii="Times New Roman" w:hAnsi="Times New Roman" w:cs="Times New Roman"/>
          <w:szCs w:val="22"/>
        </w:rPr>
      </w:pPr>
      <w:r w:rsidRPr="00837177">
        <w:rPr>
          <w:rFonts w:ascii="Times New Roman" w:hAnsi="Times New Roman" w:cs="Times New Roman"/>
          <w:szCs w:val="22"/>
        </w:rPr>
        <w:t>High Earners Anomaly Detection (Scatter Plot):</w:t>
      </w:r>
    </w:p>
    <w:p w14:paraId="01666D85" w14:textId="77777777" w:rsidR="00837177" w:rsidRPr="00837177" w:rsidRDefault="00837177" w:rsidP="00837177">
      <w:pPr>
        <w:numPr>
          <w:ilvl w:val="1"/>
          <w:numId w:val="35"/>
        </w:numPr>
        <w:rPr>
          <w:rFonts w:ascii="Times New Roman" w:hAnsi="Times New Roman" w:cs="Times New Roman"/>
          <w:szCs w:val="22"/>
        </w:rPr>
      </w:pPr>
      <w:r w:rsidRPr="00837177">
        <w:rPr>
          <w:rFonts w:ascii="Times New Roman" w:hAnsi="Times New Roman" w:cs="Times New Roman"/>
          <w:szCs w:val="22"/>
        </w:rPr>
        <w:t>Identifies high-salary employees with low performance or engagement.</w:t>
      </w:r>
    </w:p>
    <w:p w14:paraId="51844009" w14:textId="77777777" w:rsidR="00837177" w:rsidRPr="00837177" w:rsidRDefault="00837177" w:rsidP="00837177">
      <w:pPr>
        <w:numPr>
          <w:ilvl w:val="1"/>
          <w:numId w:val="35"/>
        </w:numPr>
        <w:rPr>
          <w:rFonts w:ascii="Times New Roman" w:hAnsi="Times New Roman" w:cs="Times New Roman"/>
          <w:szCs w:val="22"/>
        </w:rPr>
      </w:pPr>
      <w:r w:rsidRPr="00837177">
        <w:rPr>
          <w:rFonts w:ascii="Times New Roman" w:hAnsi="Times New Roman" w:cs="Times New Roman"/>
          <w:szCs w:val="22"/>
        </w:rPr>
        <w:t>Insight: Few high-salary underperformers were identified for coaching or reassessment.</w:t>
      </w:r>
    </w:p>
    <w:p w14:paraId="5999865D" w14:textId="77777777" w:rsidR="00837177" w:rsidRPr="00837177" w:rsidRDefault="00837177" w:rsidP="00837177">
      <w:pPr>
        <w:rPr>
          <w:rFonts w:ascii="Times New Roman" w:hAnsi="Times New Roman" w:cs="Times New Roman"/>
          <w:szCs w:val="22"/>
        </w:rPr>
      </w:pPr>
      <w:r w:rsidRPr="00837177">
        <w:rPr>
          <w:rFonts w:ascii="Times New Roman" w:hAnsi="Times New Roman" w:cs="Times New Roman"/>
          <w:szCs w:val="22"/>
        </w:rPr>
        <w:t>Key Takeaways:</w:t>
      </w:r>
    </w:p>
    <w:p w14:paraId="71C49511" w14:textId="77777777" w:rsidR="00837177" w:rsidRPr="00837177" w:rsidRDefault="00837177" w:rsidP="00837177">
      <w:pPr>
        <w:numPr>
          <w:ilvl w:val="0"/>
          <w:numId w:val="36"/>
        </w:numPr>
        <w:rPr>
          <w:rFonts w:ascii="Times New Roman" w:hAnsi="Times New Roman" w:cs="Times New Roman"/>
          <w:szCs w:val="22"/>
        </w:rPr>
      </w:pPr>
      <w:r w:rsidRPr="00837177">
        <w:rPr>
          <w:rFonts w:ascii="Times New Roman" w:hAnsi="Times New Roman" w:cs="Times New Roman"/>
          <w:szCs w:val="22"/>
        </w:rPr>
        <w:t>The organization has a relatively fair pay structure but needs to address anomalies.</w:t>
      </w:r>
    </w:p>
    <w:p w14:paraId="1D97B3F9" w14:textId="77777777" w:rsidR="00837177" w:rsidRPr="00837177" w:rsidRDefault="00837177" w:rsidP="00837177">
      <w:pPr>
        <w:numPr>
          <w:ilvl w:val="0"/>
          <w:numId w:val="36"/>
        </w:numPr>
        <w:rPr>
          <w:b/>
          <w:bCs/>
        </w:rPr>
      </w:pPr>
      <w:r w:rsidRPr="00837177">
        <w:rPr>
          <w:rFonts w:ascii="Times New Roman" w:hAnsi="Times New Roman" w:cs="Times New Roman"/>
          <w:szCs w:val="22"/>
        </w:rPr>
        <w:t>Focus needed on salary progression for long-tenure employees</w:t>
      </w:r>
      <w:r w:rsidRPr="00837177">
        <w:rPr>
          <w:b/>
          <w:bCs/>
        </w:rPr>
        <w:t>.</w:t>
      </w:r>
    </w:p>
    <w:p w14:paraId="5FE0289A" w14:textId="77777777" w:rsidR="00837177" w:rsidRPr="00837177" w:rsidRDefault="00837177" w:rsidP="00837177">
      <w:pPr>
        <w:rPr>
          <w:b/>
          <w:bCs/>
        </w:rPr>
      </w:pPr>
      <w:r w:rsidRPr="00837177">
        <w:rPr>
          <w:b/>
          <w:bCs/>
        </w:rPr>
        <w:pict w14:anchorId="33A1D1D1">
          <v:rect id="_x0000_i1102" style="width:0;height:1.5pt" o:hralign="center" o:hrstd="t" o:hr="t" fillcolor="#a0a0a0" stroked="f"/>
        </w:pict>
      </w:r>
    </w:p>
    <w:p w14:paraId="35829149" w14:textId="77777777" w:rsidR="00837177" w:rsidRPr="00837177" w:rsidRDefault="00837177" w:rsidP="00837177">
      <w:pPr>
        <w:rPr>
          <w:b/>
          <w:bCs/>
        </w:rPr>
      </w:pPr>
      <w:r w:rsidRPr="00837177">
        <w:rPr>
          <w:b/>
          <w:bCs/>
        </w:rPr>
        <w:t>Page 4: Strategic Workforce Planning</w:t>
      </w:r>
    </w:p>
    <w:p w14:paraId="6D0C623A" w14:textId="77777777" w:rsidR="00837177" w:rsidRPr="00837177" w:rsidRDefault="00837177" w:rsidP="00837177">
      <w:pPr>
        <w:rPr>
          <w:rFonts w:ascii="Times New Roman" w:hAnsi="Times New Roman" w:cs="Times New Roman"/>
        </w:rPr>
      </w:pPr>
      <w:r w:rsidRPr="00837177">
        <w:rPr>
          <w:rFonts w:ascii="Times New Roman" w:hAnsi="Times New Roman" w:cs="Times New Roman"/>
        </w:rPr>
        <w:t>Purpose:</w:t>
      </w:r>
    </w:p>
    <w:p w14:paraId="0F213A91" w14:textId="77777777" w:rsidR="00837177" w:rsidRPr="00837177" w:rsidRDefault="00837177" w:rsidP="00837177">
      <w:pPr>
        <w:rPr>
          <w:rFonts w:ascii="Times New Roman" w:hAnsi="Times New Roman" w:cs="Times New Roman"/>
        </w:rPr>
      </w:pPr>
      <w:r w:rsidRPr="00837177">
        <w:rPr>
          <w:rFonts w:ascii="Times New Roman" w:hAnsi="Times New Roman" w:cs="Times New Roman"/>
        </w:rPr>
        <w:t>To forecast workforce trends and mitigate risks associated with turnover and hiring.</w:t>
      </w:r>
    </w:p>
    <w:p w14:paraId="08D08AF2" w14:textId="77777777" w:rsidR="00837177" w:rsidRPr="00837177" w:rsidRDefault="00837177" w:rsidP="00837177">
      <w:pPr>
        <w:rPr>
          <w:rFonts w:ascii="Times New Roman" w:hAnsi="Times New Roman" w:cs="Times New Roman"/>
        </w:rPr>
      </w:pPr>
      <w:r w:rsidRPr="00837177">
        <w:rPr>
          <w:rFonts w:ascii="Times New Roman" w:hAnsi="Times New Roman" w:cs="Times New Roman"/>
        </w:rPr>
        <w:t>Visualizations and Insights:</w:t>
      </w:r>
    </w:p>
    <w:p w14:paraId="436F1738" w14:textId="77777777" w:rsidR="00837177" w:rsidRPr="00837177" w:rsidRDefault="00837177" w:rsidP="00837177">
      <w:pPr>
        <w:numPr>
          <w:ilvl w:val="0"/>
          <w:numId w:val="37"/>
        </w:numPr>
        <w:rPr>
          <w:rFonts w:ascii="Times New Roman" w:hAnsi="Times New Roman" w:cs="Times New Roman"/>
        </w:rPr>
      </w:pPr>
      <w:r w:rsidRPr="00837177">
        <w:rPr>
          <w:rFonts w:ascii="Times New Roman" w:hAnsi="Times New Roman" w:cs="Times New Roman"/>
        </w:rPr>
        <w:t>Turnover Pipeline Simulation (Funnel Chart):</w:t>
      </w:r>
    </w:p>
    <w:p w14:paraId="17DA86C1" w14:textId="77777777" w:rsidR="00837177" w:rsidRPr="00837177" w:rsidRDefault="00837177" w:rsidP="00837177">
      <w:pPr>
        <w:numPr>
          <w:ilvl w:val="1"/>
          <w:numId w:val="37"/>
        </w:numPr>
        <w:rPr>
          <w:rFonts w:ascii="Times New Roman" w:hAnsi="Times New Roman" w:cs="Times New Roman"/>
        </w:rPr>
      </w:pPr>
      <w:r w:rsidRPr="00837177">
        <w:rPr>
          <w:rFonts w:ascii="Times New Roman" w:hAnsi="Times New Roman" w:cs="Times New Roman"/>
        </w:rPr>
        <w:t>Visualizes employee flows from hiring to turnover.</w:t>
      </w:r>
    </w:p>
    <w:p w14:paraId="35705190" w14:textId="77777777" w:rsidR="00837177" w:rsidRPr="00837177" w:rsidRDefault="00837177" w:rsidP="00837177">
      <w:pPr>
        <w:numPr>
          <w:ilvl w:val="1"/>
          <w:numId w:val="37"/>
        </w:numPr>
        <w:rPr>
          <w:rFonts w:ascii="Times New Roman" w:hAnsi="Times New Roman" w:cs="Times New Roman"/>
        </w:rPr>
      </w:pPr>
      <w:r w:rsidRPr="00837177">
        <w:rPr>
          <w:rFonts w:ascii="Times New Roman" w:hAnsi="Times New Roman" w:cs="Times New Roman"/>
        </w:rPr>
        <w:t>Insight: High turnover noted in entry-level roles.</w:t>
      </w:r>
    </w:p>
    <w:p w14:paraId="30F5C4AD" w14:textId="77777777" w:rsidR="00837177" w:rsidRPr="00837177" w:rsidRDefault="00837177" w:rsidP="00837177">
      <w:pPr>
        <w:numPr>
          <w:ilvl w:val="0"/>
          <w:numId w:val="37"/>
        </w:numPr>
        <w:rPr>
          <w:rFonts w:ascii="Times New Roman" w:hAnsi="Times New Roman" w:cs="Times New Roman"/>
        </w:rPr>
      </w:pPr>
      <w:r w:rsidRPr="00837177">
        <w:rPr>
          <w:rFonts w:ascii="Times New Roman" w:hAnsi="Times New Roman" w:cs="Times New Roman"/>
        </w:rPr>
        <w:t>Role Importance vs. Turnover Risk (Scatter Plot):</w:t>
      </w:r>
    </w:p>
    <w:p w14:paraId="5F86DFA3" w14:textId="77777777" w:rsidR="00837177" w:rsidRPr="00837177" w:rsidRDefault="00837177" w:rsidP="00837177">
      <w:pPr>
        <w:numPr>
          <w:ilvl w:val="1"/>
          <w:numId w:val="37"/>
        </w:numPr>
        <w:rPr>
          <w:rFonts w:ascii="Times New Roman" w:hAnsi="Times New Roman" w:cs="Times New Roman"/>
        </w:rPr>
      </w:pPr>
      <w:r w:rsidRPr="00837177">
        <w:rPr>
          <w:rFonts w:ascii="Times New Roman" w:hAnsi="Times New Roman" w:cs="Times New Roman"/>
        </w:rPr>
        <w:t>Maps roles by turnover risk and importance.</w:t>
      </w:r>
    </w:p>
    <w:p w14:paraId="543E524C" w14:textId="77777777" w:rsidR="00837177" w:rsidRPr="00837177" w:rsidRDefault="00837177" w:rsidP="00837177">
      <w:pPr>
        <w:numPr>
          <w:ilvl w:val="1"/>
          <w:numId w:val="37"/>
        </w:numPr>
        <w:rPr>
          <w:rFonts w:ascii="Times New Roman" w:hAnsi="Times New Roman" w:cs="Times New Roman"/>
        </w:rPr>
      </w:pPr>
      <w:r w:rsidRPr="00837177">
        <w:rPr>
          <w:rFonts w:ascii="Times New Roman" w:hAnsi="Times New Roman" w:cs="Times New Roman"/>
        </w:rPr>
        <w:t>Insight: Financial Analyst roles have the highest attrition rates, impacting productivity.</w:t>
      </w:r>
    </w:p>
    <w:p w14:paraId="75E7FE87" w14:textId="77777777" w:rsidR="00837177" w:rsidRPr="00837177" w:rsidRDefault="00837177" w:rsidP="00837177">
      <w:pPr>
        <w:numPr>
          <w:ilvl w:val="0"/>
          <w:numId w:val="37"/>
        </w:numPr>
        <w:rPr>
          <w:rFonts w:ascii="Times New Roman" w:hAnsi="Times New Roman" w:cs="Times New Roman"/>
        </w:rPr>
      </w:pPr>
      <w:r w:rsidRPr="00837177">
        <w:rPr>
          <w:rFonts w:ascii="Times New Roman" w:hAnsi="Times New Roman" w:cs="Times New Roman"/>
        </w:rPr>
        <w:t>Net Workforce Change (Line Chart):</w:t>
      </w:r>
    </w:p>
    <w:p w14:paraId="601C87D6" w14:textId="77777777" w:rsidR="00837177" w:rsidRPr="00837177" w:rsidRDefault="00837177" w:rsidP="00837177">
      <w:pPr>
        <w:numPr>
          <w:ilvl w:val="1"/>
          <w:numId w:val="37"/>
        </w:numPr>
        <w:rPr>
          <w:rFonts w:ascii="Times New Roman" w:hAnsi="Times New Roman" w:cs="Times New Roman"/>
        </w:rPr>
      </w:pPr>
      <w:r w:rsidRPr="00837177">
        <w:rPr>
          <w:rFonts w:ascii="Times New Roman" w:hAnsi="Times New Roman" w:cs="Times New Roman"/>
        </w:rPr>
        <w:t>Tracks yearly changes in workforce size.</w:t>
      </w:r>
    </w:p>
    <w:p w14:paraId="41941441" w14:textId="77777777" w:rsidR="00837177" w:rsidRPr="00837177" w:rsidRDefault="00837177" w:rsidP="00837177">
      <w:pPr>
        <w:numPr>
          <w:ilvl w:val="1"/>
          <w:numId w:val="37"/>
        </w:numPr>
        <w:rPr>
          <w:rFonts w:ascii="Times New Roman" w:hAnsi="Times New Roman" w:cs="Times New Roman"/>
        </w:rPr>
      </w:pPr>
      <w:r w:rsidRPr="00837177">
        <w:rPr>
          <w:rFonts w:ascii="Times New Roman" w:hAnsi="Times New Roman" w:cs="Times New Roman"/>
        </w:rPr>
        <w:t>Insight: Workforce growth has plateaued, indicating stable hiring and retention.</w:t>
      </w:r>
    </w:p>
    <w:p w14:paraId="68D9D096" w14:textId="77777777" w:rsidR="00837177" w:rsidRPr="00837177" w:rsidRDefault="00837177" w:rsidP="00837177">
      <w:pPr>
        <w:numPr>
          <w:ilvl w:val="0"/>
          <w:numId w:val="37"/>
        </w:numPr>
        <w:rPr>
          <w:rFonts w:ascii="Times New Roman" w:hAnsi="Times New Roman" w:cs="Times New Roman"/>
        </w:rPr>
      </w:pPr>
      <w:r w:rsidRPr="00837177">
        <w:rPr>
          <w:rFonts w:ascii="Times New Roman" w:hAnsi="Times New Roman" w:cs="Times New Roman"/>
        </w:rPr>
        <w:t>Risk-Reward Matrix (Scatter Plot):</w:t>
      </w:r>
    </w:p>
    <w:p w14:paraId="0723F592" w14:textId="77777777" w:rsidR="00837177" w:rsidRPr="00837177" w:rsidRDefault="00837177" w:rsidP="00837177">
      <w:pPr>
        <w:numPr>
          <w:ilvl w:val="1"/>
          <w:numId w:val="37"/>
        </w:numPr>
        <w:rPr>
          <w:rFonts w:ascii="Times New Roman" w:hAnsi="Times New Roman" w:cs="Times New Roman"/>
        </w:rPr>
      </w:pPr>
      <w:r w:rsidRPr="00837177">
        <w:rPr>
          <w:rFonts w:ascii="Times New Roman" w:hAnsi="Times New Roman" w:cs="Times New Roman"/>
        </w:rPr>
        <w:t>Maps employee engagement against turnover risk.</w:t>
      </w:r>
    </w:p>
    <w:p w14:paraId="099084CF" w14:textId="77777777" w:rsidR="00837177" w:rsidRDefault="00837177" w:rsidP="00837177">
      <w:pPr>
        <w:numPr>
          <w:ilvl w:val="1"/>
          <w:numId w:val="37"/>
        </w:numPr>
        <w:rPr>
          <w:rFonts w:ascii="Times New Roman" w:hAnsi="Times New Roman" w:cs="Times New Roman"/>
        </w:rPr>
      </w:pPr>
      <w:r w:rsidRPr="00837177">
        <w:rPr>
          <w:rFonts w:ascii="Times New Roman" w:hAnsi="Times New Roman" w:cs="Times New Roman"/>
        </w:rPr>
        <w:t>Insight: Low-engagement employees with high turnover risk need immediate attention.</w:t>
      </w:r>
    </w:p>
    <w:p w14:paraId="7B11CB92" w14:textId="77777777" w:rsidR="00837177" w:rsidRPr="00837177" w:rsidRDefault="00837177" w:rsidP="00837177">
      <w:pPr>
        <w:ind w:left="1440"/>
        <w:rPr>
          <w:rFonts w:ascii="Times New Roman" w:hAnsi="Times New Roman" w:cs="Times New Roman"/>
        </w:rPr>
      </w:pPr>
    </w:p>
    <w:p w14:paraId="0843B778" w14:textId="77777777" w:rsidR="00837177" w:rsidRPr="00837177" w:rsidRDefault="00837177" w:rsidP="00837177">
      <w:pPr>
        <w:rPr>
          <w:rFonts w:ascii="Times New Roman" w:hAnsi="Times New Roman" w:cs="Times New Roman"/>
        </w:rPr>
      </w:pPr>
      <w:r w:rsidRPr="00837177">
        <w:rPr>
          <w:rFonts w:ascii="Times New Roman" w:hAnsi="Times New Roman" w:cs="Times New Roman"/>
        </w:rPr>
        <w:lastRenderedPageBreak/>
        <w:t>Key Takeaways:</w:t>
      </w:r>
    </w:p>
    <w:p w14:paraId="28E227E6" w14:textId="77777777" w:rsidR="00837177" w:rsidRPr="00837177" w:rsidRDefault="00837177" w:rsidP="00837177">
      <w:pPr>
        <w:numPr>
          <w:ilvl w:val="0"/>
          <w:numId w:val="38"/>
        </w:numPr>
        <w:rPr>
          <w:rFonts w:ascii="Times New Roman" w:hAnsi="Times New Roman" w:cs="Times New Roman"/>
        </w:rPr>
      </w:pPr>
      <w:r w:rsidRPr="00837177">
        <w:rPr>
          <w:rFonts w:ascii="Times New Roman" w:hAnsi="Times New Roman" w:cs="Times New Roman"/>
        </w:rPr>
        <w:t>Focus retention efforts on high-turnover critical roles.</w:t>
      </w:r>
    </w:p>
    <w:p w14:paraId="072169F7" w14:textId="77777777" w:rsidR="00837177" w:rsidRPr="00837177" w:rsidRDefault="00837177" w:rsidP="00837177">
      <w:pPr>
        <w:numPr>
          <w:ilvl w:val="0"/>
          <w:numId w:val="38"/>
        </w:numPr>
        <w:rPr>
          <w:rFonts w:ascii="Times New Roman" w:hAnsi="Times New Roman" w:cs="Times New Roman"/>
        </w:rPr>
      </w:pPr>
      <w:r w:rsidRPr="00837177">
        <w:rPr>
          <w:rFonts w:ascii="Times New Roman" w:hAnsi="Times New Roman" w:cs="Times New Roman"/>
        </w:rPr>
        <w:t xml:space="preserve">Forecast workforce needs to </w:t>
      </w:r>
      <w:proofErr w:type="spellStart"/>
      <w:r w:rsidRPr="00837177">
        <w:rPr>
          <w:rFonts w:ascii="Times New Roman" w:hAnsi="Times New Roman" w:cs="Times New Roman"/>
        </w:rPr>
        <w:t>preempt</w:t>
      </w:r>
      <w:proofErr w:type="spellEnd"/>
      <w:r w:rsidRPr="00837177">
        <w:rPr>
          <w:rFonts w:ascii="Times New Roman" w:hAnsi="Times New Roman" w:cs="Times New Roman"/>
        </w:rPr>
        <w:t xml:space="preserve"> talent shortages.</w:t>
      </w:r>
    </w:p>
    <w:p w14:paraId="27EAE02E" w14:textId="77777777" w:rsidR="00837177" w:rsidRPr="00837177" w:rsidRDefault="00837177" w:rsidP="00837177">
      <w:pPr>
        <w:rPr>
          <w:rFonts w:ascii="Times New Roman" w:hAnsi="Times New Roman" w:cs="Times New Roman"/>
        </w:rPr>
      </w:pPr>
      <w:r w:rsidRPr="00837177">
        <w:rPr>
          <w:rFonts w:ascii="Times New Roman" w:hAnsi="Times New Roman" w:cs="Times New Roman"/>
        </w:rPr>
        <w:pict w14:anchorId="61FB0582">
          <v:rect id="_x0000_i1103" style="width:0;height:1.5pt" o:hralign="center" o:hrstd="t" o:hr="t" fillcolor="#a0a0a0" stroked="f"/>
        </w:pict>
      </w:r>
    </w:p>
    <w:p w14:paraId="78A70811" w14:textId="77777777" w:rsidR="00837177" w:rsidRPr="00837177" w:rsidRDefault="00837177" w:rsidP="00837177">
      <w:pPr>
        <w:rPr>
          <w:rFonts w:ascii="Times New Roman" w:hAnsi="Times New Roman" w:cs="Times New Roman"/>
        </w:rPr>
      </w:pPr>
      <w:r w:rsidRPr="00837177">
        <w:rPr>
          <w:rFonts w:ascii="Times New Roman" w:hAnsi="Times New Roman" w:cs="Times New Roman"/>
        </w:rPr>
        <w:t>Conclusion</w:t>
      </w:r>
    </w:p>
    <w:p w14:paraId="3AED7FB1" w14:textId="77777777" w:rsidR="00837177" w:rsidRPr="00837177" w:rsidRDefault="00837177" w:rsidP="00837177">
      <w:pPr>
        <w:rPr>
          <w:rFonts w:ascii="Times New Roman" w:hAnsi="Times New Roman" w:cs="Times New Roman"/>
        </w:rPr>
      </w:pPr>
      <w:r w:rsidRPr="00837177">
        <w:rPr>
          <w:rFonts w:ascii="Times New Roman" w:hAnsi="Times New Roman" w:cs="Times New Roman"/>
        </w:rPr>
        <w:t>The HR Analytics Dashboard provides a holistic view of workforce metrics, enabling better decision-making across multiple HR dimensions.</w:t>
      </w:r>
    </w:p>
    <w:p w14:paraId="44488B88" w14:textId="77777777" w:rsidR="00837177" w:rsidRPr="00837177" w:rsidRDefault="00837177" w:rsidP="00837177">
      <w:pPr>
        <w:numPr>
          <w:ilvl w:val="0"/>
          <w:numId w:val="39"/>
        </w:numPr>
        <w:rPr>
          <w:rFonts w:ascii="Times New Roman" w:hAnsi="Times New Roman" w:cs="Times New Roman"/>
        </w:rPr>
      </w:pPr>
      <w:r w:rsidRPr="00837177">
        <w:rPr>
          <w:rFonts w:ascii="Times New Roman" w:hAnsi="Times New Roman" w:cs="Times New Roman"/>
        </w:rPr>
        <w:t>Diversity and Inclusion: Highlighted underrepresented groups and departments needing more diverse hiring.</w:t>
      </w:r>
    </w:p>
    <w:p w14:paraId="2E1DBF44" w14:textId="77777777" w:rsidR="00837177" w:rsidRPr="00837177" w:rsidRDefault="00837177" w:rsidP="00837177">
      <w:pPr>
        <w:numPr>
          <w:ilvl w:val="0"/>
          <w:numId w:val="39"/>
        </w:numPr>
        <w:rPr>
          <w:rFonts w:ascii="Times New Roman" w:hAnsi="Times New Roman" w:cs="Times New Roman"/>
        </w:rPr>
      </w:pPr>
      <w:r w:rsidRPr="00837177">
        <w:rPr>
          <w:rFonts w:ascii="Times New Roman" w:hAnsi="Times New Roman" w:cs="Times New Roman"/>
        </w:rPr>
        <w:t>Skill Development: Identified critical skill gaps and the importance of consistent training programs.</w:t>
      </w:r>
    </w:p>
    <w:p w14:paraId="463F6BE5" w14:textId="77777777" w:rsidR="00837177" w:rsidRPr="00837177" w:rsidRDefault="00837177" w:rsidP="00837177">
      <w:pPr>
        <w:numPr>
          <w:ilvl w:val="0"/>
          <w:numId w:val="39"/>
        </w:numPr>
        <w:rPr>
          <w:rFonts w:ascii="Times New Roman" w:hAnsi="Times New Roman" w:cs="Times New Roman"/>
        </w:rPr>
      </w:pPr>
      <w:r w:rsidRPr="00837177">
        <w:rPr>
          <w:rFonts w:ascii="Times New Roman" w:hAnsi="Times New Roman" w:cs="Times New Roman"/>
        </w:rPr>
        <w:t>Pay Equity: Ensured transparency in compensation while addressing anomalies.</w:t>
      </w:r>
    </w:p>
    <w:p w14:paraId="0A1B0204" w14:textId="77777777" w:rsidR="00837177" w:rsidRPr="00837177" w:rsidRDefault="00837177" w:rsidP="00837177">
      <w:pPr>
        <w:numPr>
          <w:ilvl w:val="0"/>
          <w:numId w:val="39"/>
        </w:numPr>
        <w:rPr>
          <w:rFonts w:ascii="Times New Roman" w:hAnsi="Times New Roman" w:cs="Times New Roman"/>
        </w:rPr>
      </w:pPr>
      <w:r w:rsidRPr="00837177">
        <w:rPr>
          <w:rFonts w:ascii="Times New Roman" w:hAnsi="Times New Roman" w:cs="Times New Roman"/>
        </w:rPr>
        <w:t>Workforce Planning: Helped forecast future trends and mitigate risks associated with turnover.</w:t>
      </w:r>
    </w:p>
    <w:p w14:paraId="4929146A" w14:textId="77777777" w:rsidR="00837177" w:rsidRPr="00837177" w:rsidRDefault="00837177" w:rsidP="00837177">
      <w:pPr>
        <w:rPr>
          <w:rFonts w:ascii="Times New Roman" w:hAnsi="Times New Roman" w:cs="Times New Roman"/>
        </w:rPr>
      </w:pPr>
      <w:r w:rsidRPr="00837177">
        <w:rPr>
          <w:rFonts w:ascii="Times New Roman" w:hAnsi="Times New Roman" w:cs="Times New Roman"/>
        </w:rPr>
        <w:t>By leveraging these insights, the organization can enhance employee satisfaction, ensure equitable compensation, and achieve strategic workforce stability.</w:t>
      </w:r>
    </w:p>
    <w:p w14:paraId="5FA40836" w14:textId="77777777" w:rsidR="006E6C10" w:rsidRDefault="00000000" w:rsidP="006E6C10">
      <w:r>
        <w:pict w14:anchorId="1515F2E7">
          <v:rect id="_x0000_i1108" style="width:0;height:1.5pt" o:hralign="center" o:bullet="t" o:hrstd="t" o:hr="t" fillcolor="#a0a0a0" stroked="f"/>
        </w:pict>
      </w:r>
    </w:p>
    <w:p w14:paraId="4201CC86" w14:textId="77777777" w:rsidR="00837177" w:rsidRDefault="00837177" w:rsidP="00837177"/>
    <w:p w14:paraId="6806794D" w14:textId="77777777" w:rsidR="00837177" w:rsidRPr="006E6C10" w:rsidRDefault="00837177" w:rsidP="00837177">
      <w:pPr>
        <w:rPr>
          <w:b/>
          <w:bCs/>
        </w:rPr>
      </w:pPr>
      <w:r w:rsidRPr="006E6C10">
        <w:rPr>
          <w:b/>
          <w:bCs/>
        </w:rPr>
        <w:t>Conclusion:</w:t>
      </w:r>
    </w:p>
    <w:p w14:paraId="5B68652C" w14:textId="77777777" w:rsidR="00837177" w:rsidRPr="006E6C10" w:rsidRDefault="00837177" w:rsidP="00837177">
      <w:r w:rsidRPr="006E6C10">
        <w:t>This HR Analytics Dashboard serves as a critical tool for HR managers, enabling them to:</w:t>
      </w:r>
    </w:p>
    <w:p w14:paraId="4EFE3FE5" w14:textId="77777777" w:rsidR="00837177" w:rsidRPr="006E6C10" w:rsidRDefault="00837177" w:rsidP="00837177">
      <w:pPr>
        <w:numPr>
          <w:ilvl w:val="0"/>
          <w:numId w:val="7"/>
        </w:numPr>
      </w:pPr>
      <w:r w:rsidRPr="006E6C10">
        <w:t>Identify patterns of employee attrition by department, role, and demographics.</w:t>
      </w:r>
    </w:p>
    <w:p w14:paraId="0AE61826" w14:textId="77777777" w:rsidR="00837177" w:rsidRPr="006E6C10" w:rsidRDefault="00837177" w:rsidP="00837177">
      <w:pPr>
        <w:numPr>
          <w:ilvl w:val="0"/>
          <w:numId w:val="7"/>
        </w:numPr>
      </w:pPr>
      <w:r w:rsidRPr="006E6C10">
        <w:t>Understand the impact of factors like job satisfaction, income, and business travel on retention.</w:t>
      </w:r>
    </w:p>
    <w:p w14:paraId="3839291F" w14:textId="77777777" w:rsidR="00837177" w:rsidRPr="006E6C10" w:rsidRDefault="00837177" w:rsidP="00837177">
      <w:pPr>
        <w:numPr>
          <w:ilvl w:val="0"/>
          <w:numId w:val="7"/>
        </w:numPr>
      </w:pPr>
      <w:r w:rsidRPr="006E6C10">
        <w:t>Develop data-driven strategies to improve employee engagement, retention, and workforce management.</w:t>
      </w:r>
    </w:p>
    <w:p w14:paraId="03EB5066" w14:textId="77777777" w:rsidR="00837177" w:rsidRPr="006E6C10" w:rsidRDefault="00837177" w:rsidP="00837177">
      <w:r w:rsidRPr="006E6C10">
        <w:t>By leveraging the insights provided, HR teams can address key challenges, optimize employee satisfaction, and strengthen organizational performance.</w:t>
      </w:r>
    </w:p>
    <w:p w14:paraId="352859B6" w14:textId="77777777" w:rsidR="00837177" w:rsidRPr="00837177" w:rsidRDefault="00837177" w:rsidP="00837177"/>
    <w:p w14:paraId="60CCAB6F" w14:textId="02A32B42" w:rsidR="00837177" w:rsidRPr="006E6C10" w:rsidRDefault="00837177" w:rsidP="006E6C10">
      <w:r>
        <w:rPr>
          <w:noProof/>
        </w:rPr>
        <w:lastRenderedPageBreak/>
        <w:drawing>
          <wp:anchor distT="0" distB="0" distL="114300" distR="114300" simplePos="0" relativeHeight="251658240" behindDoc="0" locked="0" layoutInCell="1" allowOverlap="1" wp14:anchorId="3C6E9003" wp14:editId="6D19359C">
            <wp:simplePos x="0" y="0"/>
            <wp:positionH relativeFrom="column">
              <wp:posOffset>0</wp:posOffset>
            </wp:positionH>
            <wp:positionV relativeFrom="paragraph">
              <wp:posOffset>3301365</wp:posOffset>
            </wp:positionV>
            <wp:extent cx="5731510" cy="2961640"/>
            <wp:effectExtent l="0" t="0" r="2540" b="0"/>
            <wp:wrapTopAndBottom/>
            <wp:docPr id="8940061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006121" name="Picture 89400612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61640"/>
                    </a:xfrm>
                    <a:prstGeom prst="rect">
                      <a:avLst/>
                    </a:prstGeom>
                  </pic:spPr>
                </pic:pic>
              </a:graphicData>
            </a:graphic>
          </wp:anchor>
        </w:drawing>
      </w:r>
      <w:r>
        <w:rPr>
          <w:noProof/>
        </w:rPr>
        <w:drawing>
          <wp:inline distT="0" distB="0" distL="0" distR="0" wp14:anchorId="3F7731CB" wp14:editId="4760F163">
            <wp:extent cx="5731510" cy="2906395"/>
            <wp:effectExtent l="0" t="0" r="2540" b="8255"/>
            <wp:docPr id="999158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58706" name="Picture 99915870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06395"/>
                    </a:xfrm>
                    <a:prstGeom prst="rect">
                      <a:avLst/>
                    </a:prstGeom>
                  </pic:spPr>
                </pic:pic>
              </a:graphicData>
            </a:graphic>
          </wp:inline>
        </w:drawing>
      </w:r>
    </w:p>
    <w:p w14:paraId="77C6F8F9" w14:textId="77777777" w:rsidR="002305F5" w:rsidRDefault="002305F5"/>
    <w:sectPr w:rsidR="002305F5">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9AF621" w14:textId="77777777" w:rsidR="008F2F02" w:rsidRDefault="008F2F02" w:rsidP="00837177">
      <w:pPr>
        <w:spacing w:after="0" w:line="240" w:lineRule="auto"/>
      </w:pPr>
      <w:r>
        <w:separator/>
      </w:r>
    </w:p>
  </w:endnote>
  <w:endnote w:type="continuationSeparator" w:id="0">
    <w:p w14:paraId="0CCD0CB5" w14:textId="77777777" w:rsidR="008F2F02" w:rsidRDefault="008F2F02" w:rsidP="00837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7987714"/>
      <w:docPartObj>
        <w:docPartGallery w:val="Page Numbers (Bottom of Page)"/>
        <w:docPartUnique/>
      </w:docPartObj>
    </w:sdtPr>
    <w:sdtEndPr>
      <w:rPr>
        <w:color w:val="7F7F7F" w:themeColor="background1" w:themeShade="7F"/>
        <w:spacing w:val="60"/>
        <w:lang w:val="en-GB"/>
      </w:rPr>
    </w:sdtEndPr>
    <w:sdtContent>
      <w:p w14:paraId="3F783350" w14:textId="3619775E" w:rsidR="00837177" w:rsidRDefault="00837177">
        <w:pPr>
          <w:pStyle w:val="Footer"/>
          <w:pBdr>
            <w:top w:val="single" w:sz="4" w:space="1" w:color="D9D9D9" w:themeColor="background1" w:themeShade="D9"/>
          </w:pBdr>
          <w:rPr>
            <w:b/>
            <w:bCs/>
          </w:rPr>
        </w:pPr>
        <w:r>
          <w:fldChar w:fldCharType="begin"/>
        </w:r>
        <w:r>
          <w:instrText>PAGE   \* MERGEFORMAT</w:instrText>
        </w:r>
        <w:r>
          <w:fldChar w:fldCharType="separate"/>
        </w:r>
        <w:r>
          <w:rPr>
            <w:b/>
            <w:bCs/>
            <w:lang w:val="en-GB"/>
          </w:rPr>
          <w:t>2</w:t>
        </w:r>
        <w:r>
          <w:rPr>
            <w:b/>
            <w:bCs/>
          </w:rPr>
          <w:fldChar w:fldCharType="end"/>
        </w:r>
        <w:r>
          <w:rPr>
            <w:b/>
            <w:bCs/>
            <w:lang w:val="en-GB"/>
          </w:rPr>
          <w:t xml:space="preserve"> | </w:t>
        </w:r>
        <w:r>
          <w:rPr>
            <w:color w:val="7F7F7F" w:themeColor="background1" w:themeShade="7F"/>
            <w:spacing w:val="60"/>
            <w:lang w:val="en-GB"/>
          </w:rPr>
          <w:t>Page</w:t>
        </w:r>
      </w:p>
    </w:sdtContent>
  </w:sdt>
  <w:p w14:paraId="53E3CE01" w14:textId="77777777" w:rsidR="00837177" w:rsidRDefault="008371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4C1B1C" w14:textId="77777777" w:rsidR="008F2F02" w:rsidRDefault="008F2F02" w:rsidP="00837177">
      <w:pPr>
        <w:spacing w:after="0" w:line="240" w:lineRule="auto"/>
      </w:pPr>
      <w:r>
        <w:separator/>
      </w:r>
    </w:p>
  </w:footnote>
  <w:footnote w:type="continuationSeparator" w:id="0">
    <w:p w14:paraId="02EB3F7A" w14:textId="77777777" w:rsidR="008F2F02" w:rsidRDefault="008F2F02" w:rsidP="00837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48" style="width:0;height:1.5pt" o:hralign="center" o:bullet="t" o:hrstd="t" o:hr="t" fillcolor="#a0a0a0" stroked="f"/>
    </w:pict>
  </w:numPicBullet>
  <w:abstractNum w:abstractNumId="0" w15:restartNumberingAfterBreak="0">
    <w:nsid w:val="0F543687"/>
    <w:multiLevelType w:val="multilevel"/>
    <w:tmpl w:val="08F4D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A3C49"/>
    <w:multiLevelType w:val="multilevel"/>
    <w:tmpl w:val="12C0C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2560EF"/>
    <w:multiLevelType w:val="multilevel"/>
    <w:tmpl w:val="D41E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25E46"/>
    <w:multiLevelType w:val="multilevel"/>
    <w:tmpl w:val="B62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320F6"/>
    <w:multiLevelType w:val="multilevel"/>
    <w:tmpl w:val="7FD0F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96B47"/>
    <w:multiLevelType w:val="multilevel"/>
    <w:tmpl w:val="BDFC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E87F26"/>
    <w:multiLevelType w:val="multilevel"/>
    <w:tmpl w:val="3EFA5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5058C"/>
    <w:multiLevelType w:val="multilevel"/>
    <w:tmpl w:val="14D2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BE57A7"/>
    <w:multiLevelType w:val="multilevel"/>
    <w:tmpl w:val="CE90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BC3DC6"/>
    <w:multiLevelType w:val="multilevel"/>
    <w:tmpl w:val="26C80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0A1B27"/>
    <w:multiLevelType w:val="multilevel"/>
    <w:tmpl w:val="C2EC9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9A4C2F"/>
    <w:multiLevelType w:val="multilevel"/>
    <w:tmpl w:val="C0D40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152830"/>
    <w:multiLevelType w:val="multilevel"/>
    <w:tmpl w:val="F448F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063189"/>
    <w:multiLevelType w:val="multilevel"/>
    <w:tmpl w:val="FF0AB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2D2C50"/>
    <w:multiLevelType w:val="multilevel"/>
    <w:tmpl w:val="576AE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DA7CAA"/>
    <w:multiLevelType w:val="multilevel"/>
    <w:tmpl w:val="A00EB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680152"/>
    <w:multiLevelType w:val="multilevel"/>
    <w:tmpl w:val="BF78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356871"/>
    <w:multiLevelType w:val="multilevel"/>
    <w:tmpl w:val="235CD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B9690E"/>
    <w:multiLevelType w:val="multilevel"/>
    <w:tmpl w:val="03B24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422825"/>
    <w:multiLevelType w:val="multilevel"/>
    <w:tmpl w:val="96C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8A3CF5"/>
    <w:multiLevelType w:val="multilevel"/>
    <w:tmpl w:val="78AE3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4A423F"/>
    <w:multiLevelType w:val="multilevel"/>
    <w:tmpl w:val="60562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A32052"/>
    <w:multiLevelType w:val="multilevel"/>
    <w:tmpl w:val="2DBA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39733A"/>
    <w:multiLevelType w:val="multilevel"/>
    <w:tmpl w:val="84261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5507FD"/>
    <w:multiLevelType w:val="multilevel"/>
    <w:tmpl w:val="347CE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1B6123"/>
    <w:multiLevelType w:val="multilevel"/>
    <w:tmpl w:val="839A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F2178F"/>
    <w:multiLevelType w:val="multilevel"/>
    <w:tmpl w:val="0250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D37CF3"/>
    <w:multiLevelType w:val="multilevel"/>
    <w:tmpl w:val="B89A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0339CD"/>
    <w:multiLevelType w:val="multilevel"/>
    <w:tmpl w:val="653E5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587934"/>
    <w:multiLevelType w:val="multilevel"/>
    <w:tmpl w:val="0062F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F90DBD"/>
    <w:multiLevelType w:val="multilevel"/>
    <w:tmpl w:val="671E7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1C0ADC"/>
    <w:multiLevelType w:val="multilevel"/>
    <w:tmpl w:val="889AF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7987CE5"/>
    <w:multiLevelType w:val="multilevel"/>
    <w:tmpl w:val="6EFC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6B58C8"/>
    <w:multiLevelType w:val="multilevel"/>
    <w:tmpl w:val="6226B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EC368A"/>
    <w:multiLevelType w:val="multilevel"/>
    <w:tmpl w:val="06C2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086DF5"/>
    <w:multiLevelType w:val="multilevel"/>
    <w:tmpl w:val="3AA41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C71028"/>
    <w:multiLevelType w:val="multilevel"/>
    <w:tmpl w:val="EEC4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8A1899"/>
    <w:multiLevelType w:val="multilevel"/>
    <w:tmpl w:val="C2E2F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D736A4"/>
    <w:multiLevelType w:val="multilevel"/>
    <w:tmpl w:val="F790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2028432">
    <w:abstractNumId w:val="11"/>
  </w:num>
  <w:num w:numId="2" w16cid:durableId="722674580">
    <w:abstractNumId w:val="0"/>
  </w:num>
  <w:num w:numId="3" w16cid:durableId="256713251">
    <w:abstractNumId w:val="17"/>
  </w:num>
  <w:num w:numId="4" w16cid:durableId="1455294833">
    <w:abstractNumId w:val="33"/>
  </w:num>
  <w:num w:numId="5" w16cid:durableId="443774416">
    <w:abstractNumId w:val="23"/>
  </w:num>
  <w:num w:numId="6" w16cid:durableId="699016110">
    <w:abstractNumId w:val="31"/>
  </w:num>
  <w:num w:numId="7" w16cid:durableId="1005665607">
    <w:abstractNumId w:val="26"/>
  </w:num>
  <w:num w:numId="8" w16cid:durableId="568229538">
    <w:abstractNumId w:val="36"/>
  </w:num>
  <w:num w:numId="9" w16cid:durableId="1756391525">
    <w:abstractNumId w:val="5"/>
  </w:num>
  <w:num w:numId="10" w16cid:durableId="1408573423">
    <w:abstractNumId w:val="9"/>
  </w:num>
  <w:num w:numId="11" w16cid:durableId="569198213">
    <w:abstractNumId w:val="15"/>
  </w:num>
  <w:num w:numId="12" w16cid:durableId="955604560">
    <w:abstractNumId w:val="6"/>
  </w:num>
  <w:num w:numId="13" w16cid:durableId="1275988347">
    <w:abstractNumId w:val="4"/>
  </w:num>
  <w:num w:numId="14" w16cid:durableId="100534043">
    <w:abstractNumId w:val="19"/>
  </w:num>
  <w:num w:numId="15" w16cid:durableId="266692058">
    <w:abstractNumId w:val="27"/>
  </w:num>
  <w:num w:numId="16" w16cid:durableId="27334981">
    <w:abstractNumId w:val="38"/>
  </w:num>
  <w:num w:numId="17" w16cid:durableId="772481901">
    <w:abstractNumId w:val="3"/>
  </w:num>
  <w:num w:numId="18" w16cid:durableId="1508129132">
    <w:abstractNumId w:val="13"/>
  </w:num>
  <w:num w:numId="19" w16cid:durableId="1362824129">
    <w:abstractNumId w:val="12"/>
  </w:num>
  <w:num w:numId="20" w16cid:durableId="1261177931">
    <w:abstractNumId w:val="35"/>
  </w:num>
  <w:num w:numId="21" w16cid:durableId="1112896194">
    <w:abstractNumId w:val="24"/>
  </w:num>
  <w:num w:numId="22" w16cid:durableId="425999985">
    <w:abstractNumId w:val="8"/>
  </w:num>
  <w:num w:numId="23" w16cid:durableId="123429015">
    <w:abstractNumId w:val="28"/>
  </w:num>
  <w:num w:numId="24" w16cid:durableId="521672435">
    <w:abstractNumId w:val="7"/>
  </w:num>
  <w:num w:numId="25" w16cid:durableId="210268028">
    <w:abstractNumId w:val="22"/>
  </w:num>
  <w:num w:numId="26" w16cid:durableId="991301049">
    <w:abstractNumId w:val="14"/>
  </w:num>
  <w:num w:numId="27" w16cid:durableId="1790004633">
    <w:abstractNumId w:val="37"/>
  </w:num>
  <w:num w:numId="28" w16cid:durableId="586811751">
    <w:abstractNumId w:val="30"/>
  </w:num>
  <w:num w:numId="29" w16cid:durableId="48655920">
    <w:abstractNumId w:val="32"/>
  </w:num>
  <w:num w:numId="30" w16cid:durableId="1043404075">
    <w:abstractNumId w:val="18"/>
  </w:num>
  <w:num w:numId="31" w16cid:durableId="1177767902">
    <w:abstractNumId w:val="20"/>
  </w:num>
  <w:num w:numId="32" w16cid:durableId="430589041">
    <w:abstractNumId w:val="16"/>
  </w:num>
  <w:num w:numId="33" w16cid:durableId="905913628">
    <w:abstractNumId w:val="21"/>
  </w:num>
  <w:num w:numId="34" w16cid:durableId="836463820">
    <w:abstractNumId w:val="34"/>
  </w:num>
  <w:num w:numId="35" w16cid:durableId="718822801">
    <w:abstractNumId w:val="1"/>
  </w:num>
  <w:num w:numId="36" w16cid:durableId="1608192119">
    <w:abstractNumId w:val="25"/>
  </w:num>
  <w:num w:numId="37" w16cid:durableId="1431975699">
    <w:abstractNumId w:val="29"/>
  </w:num>
  <w:num w:numId="38" w16cid:durableId="1754466875">
    <w:abstractNumId w:val="2"/>
  </w:num>
  <w:num w:numId="39" w16cid:durableId="8239328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C10"/>
    <w:rsid w:val="001A4191"/>
    <w:rsid w:val="002305F5"/>
    <w:rsid w:val="004472C9"/>
    <w:rsid w:val="00472F50"/>
    <w:rsid w:val="004B7F3D"/>
    <w:rsid w:val="006E6C10"/>
    <w:rsid w:val="00837177"/>
    <w:rsid w:val="008F2F02"/>
    <w:rsid w:val="00A7421F"/>
    <w:rsid w:val="00D07B35"/>
    <w:rsid w:val="00D11302"/>
    <w:rsid w:val="00EE4434"/>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47358"/>
  <w15:chartTrackingRefBased/>
  <w15:docId w15:val="{15CE4D3E-C14C-4548-8661-1083322BB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1A4191"/>
    <w:pPr>
      <w:widowControl w:val="0"/>
      <w:autoSpaceDE w:val="0"/>
      <w:autoSpaceDN w:val="0"/>
      <w:spacing w:after="0" w:line="240" w:lineRule="auto"/>
      <w:ind w:left="220"/>
      <w:outlineLvl w:val="0"/>
    </w:pPr>
    <w:rPr>
      <w:rFonts w:ascii="Times New Roman" w:eastAsia="Times New Roman" w:hAnsi="Times New Roman" w:cs="Times New Roman"/>
      <w:b/>
      <w:bCs/>
      <w:kern w:val="0"/>
      <w:sz w:val="32"/>
      <w:szCs w:val="32"/>
      <w:lang w:val="en-US" w:bidi="ar-SA"/>
      <w14:ligatures w14:val="none"/>
    </w:rPr>
  </w:style>
  <w:style w:type="paragraph" w:styleId="Heading3">
    <w:name w:val="heading 3"/>
    <w:basedOn w:val="Normal"/>
    <w:next w:val="Normal"/>
    <w:link w:val="Heading3Char"/>
    <w:uiPriority w:val="9"/>
    <w:semiHidden/>
    <w:unhideWhenUsed/>
    <w:qFormat/>
    <w:rsid w:val="00EE4434"/>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83717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7421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7421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191"/>
    <w:rPr>
      <w:rFonts w:ascii="Times New Roman" w:eastAsia="Times New Roman" w:hAnsi="Times New Roman" w:cs="Times New Roman"/>
      <w:b/>
      <w:bCs/>
      <w:kern w:val="0"/>
      <w:sz w:val="32"/>
      <w:szCs w:val="32"/>
      <w:lang w:val="en-US" w:bidi="ar-SA"/>
      <w14:ligatures w14:val="none"/>
    </w:rPr>
  </w:style>
  <w:style w:type="paragraph" w:styleId="BodyText">
    <w:name w:val="Body Text"/>
    <w:basedOn w:val="Normal"/>
    <w:link w:val="BodyTextChar"/>
    <w:uiPriority w:val="1"/>
    <w:qFormat/>
    <w:rsid w:val="001A4191"/>
    <w:pPr>
      <w:widowControl w:val="0"/>
      <w:autoSpaceDE w:val="0"/>
      <w:autoSpaceDN w:val="0"/>
      <w:spacing w:after="0" w:line="240" w:lineRule="auto"/>
    </w:pPr>
    <w:rPr>
      <w:rFonts w:ascii="Times New Roman" w:eastAsia="Times New Roman" w:hAnsi="Times New Roman" w:cs="Times New Roman"/>
      <w:kern w:val="0"/>
      <w:sz w:val="24"/>
      <w:szCs w:val="24"/>
      <w:lang w:val="en-US" w:bidi="ar-SA"/>
      <w14:ligatures w14:val="none"/>
    </w:rPr>
  </w:style>
  <w:style w:type="character" w:customStyle="1" w:styleId="BodyTextChar">
    <w:name w:val="Body Text Char"/>
    <w:basedOn w:val="DefaultParagraphFont"/>
    <w:link w:val="BodyText"/>
    <w:uiPriority w:val="1"/>
    <w:rsid w:val="001A4191"/>
    <w:rPr>
      <w:rFonts w:ascii="Times New Roman" w:eastAsia="Times New Roman" w:hAnsi="Times New Roman" w:cs="Times New Roman"/>
      <w:kern w:val="0"/>
      <w:sz w:val="24"/>
      <w:szCs w:val="24"/>
      <w:lang w:val="en-US" w:bidi="ar-SA"/>
      <w14:ligatures w14:val="none"/>
    </w:rPr>
  </w:style>
  <w:style w:type="character" w:customStyle="1" w:styleId="Heading3Char">
    <w:name w:val="Heading 3 Char"/>
    <w:basedOn w:val="DefaultParagraphFont"/>
    <w:link w:val="Heading3"/>
    <w:uiPriority w:val="9"/>
    <w:semiHidden/>
    <w:rsid w:val="00EE4434"/>
    <w:rPr>
      <w:rFonts w:asciiTheme="majorHAnsi" w:eastAsiaTheme="majorEastAsia" w:hAnsiTheme="majorHAnsi" w:cstheme="majorBidi"/>
      <w:color w:val="1F3763" w:themeColor="accent1" w:themeShade="7F"/>
      <w:sz w:val="24"/>
      <w:szCs w:val="21"/>
    </w:rPr>
  </w:style>
  <w:style w:type="character" w:styleId="Strong">
    <w:name w:val="Strong"/>
    <w:basedOn w:val="DefaultParagraphFont"/>
    <w:uiPriority w:val="22"/>
    <w:qFormat/>
    <w:rsid w:val="00EE4434"/>
    <w:rPr>
      <w:b/>
      <w:bCs/>
    </w:rPr>
  </w:style>
  <w:style w:type="character" w:customStyle="1" w:styleId="Heading5Char">
    <w:name w:val="Heading 5 Char"/>
    <w:basedOn w:val="DefaultParagraphFont"/>
    <w:link w:val="Heading5"/>
    <w:uiPriority w:val="9"/>
    <w:semiHidden/>
    <w:rsid w:val="00A742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7421F"/>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7421F"/>
    <w:pPr>
      <w:spacing w:before="100" w:beforeAutospacing="1" w:after="100" w:afterAutospacing="1" w:line="240" w:lineRule="auto"/>
    </w:pPr>
    <w:rPr>
      <w:rFonts w:ascii="Times New Roman" w:eastAsia="Times New Roman" w:hAnsi="Times New Roman" w:cs="Times New Roman"/>
      <w:kern w:val="0"/>
      <w:sz w:val="24"/>
      <w:szCs w:val="24"/>
      <w:lang w:val="en-US" w:bidi="ar-SA"/>
      <w14:ligatures w14:val="none"/>
    </w:rPr>
  </w:style>
  <w:style w:type="character" w:customStyle="1" w:styleId="overflow-hidden">
    <w:name w:val="overflow-hidden"/>
    <w:basedOn w:val="DefaultParagraphFont"/>
    <w:rsid w:val="00A7421F"/>
  </w:style>
  <w:style w:type="character" w:customStyle="1" w:styleId="Heading4Char">
    <w:name w:val="Heading 4 Char"/>
    <w:basedOn w:val="DefaultParagraphFont"/>
    <w:link w:val="Heading4"/>
    <w:uiPriority w:val="9"/>
    <w:semiHidden/>
    <w:rsid w:val="0083717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837177"/>
    <w:rPr>
      <w:color w:val="0563C1" w:themeColor="hyperlink"/>
      <w:u w:val="single"/>
    </w:rPr>
  </w:style>
  <w:style w:type="character" w:styleId="UnresolvedMention">
    <w:name w:val="Unresolved Mention"/>
    <w:basedOn w:val="DefaultParagraphFont"/>
    <w:uiPriority w:val="99"/>
    <w:semiHidden/>
    <w:unhideWhenUsed/>
    <w:rsid w:val="00837177"/>
    <w:rPr>
      <w:color w:val="605E5C"/>
      <w:shd w:val="clear" w:color="auto" w:fill="E1DFDD"/>
    </w:rPr>
  </w:style>
  <w:style w:type="character" w:styleId="FollowedHyperlink">
    <w:name w:val="FollowedHyperlink"/>
    <w:basedOn w:val="DefaultParagraphFont"/>
    <w:uiPriority w:val="99"/>
    <w:semiHidden/>
    <w:unhideWhenUsed/>
    <w:rsid w:val="00837177"/>
    <w:rPr>
      <w:color w:val="954F72" w:themeColor="followedHyperlink"/>
      <w:u w:val="single"/>
    </w:rPr>
  </w:style>
  <w:style w:type="paragraph" w:styleId="Header">
    <w:name w:val="header"/>
    <w:basedOn w:val="Normal"/>
    <w:link w:val="HeaderChar"/>
    <w:uiPriority w:val="99"/>
    <w:unhideWhenUsed/>
    <w:rsid w:val="008371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177"/>
    <w:rPr>
      <w:rFonts w:cs="Mangal"/>
    </w:rPr>
  </w:style>
  <w:style w:type="paragraph" w:styleId="Footer">
    <w:name w:val="footer"/>
    <w:basedOn w:val="Normal"/>
    <w:link w:val="FooterChar"/>
    <w:uiPriority w:val="99"/>
    <w:unhideWhenUsed/>
    <w:rsid w:val="008371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177"/>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496629">
      <w:bodyDiv w:val="1"/>
      <w:marLeft w:val="0"/>
      <w:marRight w:val="0"/>
      <w:marTop w:val="0"/>
      <w:marBottom w:val="0"/>
      <w:divBdr>
        <w:top w:val="none" w:sz="0" w:space="0" w:color="auto"/>
        <w:left w:val="none" w:sz="0" w:space="0" w:color="auto"/>
        <w:bottom w:val="none" w:sz="0" w:space="0" w:color="auto"/>
        <w:right w:val="none" w:sz="0" w:space="0" w:color="auto"/>
      </w:divBdr>
    </w:div>
    <w:div w:id="784886896">
      <w:bodyDiv w:val="1"/>
      <w:marLeft w:val="0"/>
      <w:marRight w:val="0"/>
      <w:marTop w:val="0"/>
      <w:marBottom w:val="0"/>
      <w:divBdr>
        <w:top w:val="none" w:sz="0" w:space="0" w:color="auto"/>
        <w:left w:val="none" w:sz="0" w:space="0" w:color="auto"/>
        <w:bottom w:val="none" w:sz="0" w:space="0" w:color="auto"/>
        <w:right w:val="none" w:sz="0" w:space="0" w:color="auto"/>
      </w:divBdr>
    </w:div>
    <w:div w:id="1072236090">
      <w:bodyDiv w:val="1"/>
      <w:marLeft w:val="0"/>
      <w:marRight w:val="0"/>
      <w:marTop w:val="0"/>
      <w:marBottom w:val="0"/>
      <w:divBdr>
        <w:top w:val="none" w:sz="0" w:space="0" w:color="auto"/>
        <w:left w:val="none" w:sz="0" w:space="0" w:color="auto"/>
        <w:bottom w:val="none" w:sz="0" w:space="0" w:color="auto"/>
        <w:right w:val="none" w:sz="0" w:space="0" w:color="auto"/>
      </w:divBdr>
      <w:divsChild>
        <w:div w:id="423913611">
          <w:marLeft w:val="0"/>
          <w:marRight w:val="0"/>
          <w:marTop w:val="0"/>
          <w:marBottom w:val="0"/>
          <w:divBdr>
            <w:top w:val="none" w:sz="0" w:space="0" w:color="auto"/>
            <w:left w:val="none" w:sz="0" w:space="0" w:color="auto"/>
            <w:bottom w:val="none" w:sz="0" w:space="0" w:color="auto"/>
            <w:right w:val="none" w:sz="0" w:space="0" w:color="auto"/>
          </w:divBdr>
          <w:divsChild>
            <w:div w:id="1363552343">
              <w:marLeft w:val="0"/>
              <w:marRight w:val="0"/>
              <w:marTop w:val="0"/>
              <w:marBottom w:val="0"/>
              <w:divBdr>
                <w:top w:val="none" w:sz="0" w:space="0" w:color="auto"/>
                <w:left w:val="none" w:sz="0" w:space="0" w:color="auto"/>
                <w:bottom w:val="none" w:sz="0" w:space="0" w:color="auto"/>
                <w:right w:val="none" w:sz="0" w:space="0" w:color="auto"/>
              </w:divBdr>
              <w:divsChild>
                <w:div w:id="1509715064">
                  <w:marLeft w:val="0"/>
                  <w:marRight w:val="0"/>
                  <w:marTop w:val="0"/>
                  <w:marBottom w:val="0"/>
                  <w:divBdr>
                    <w:top w:val="none" w:sz="0" w:space="0" w:color="auto"/>
                    <w:left w:val="none" w:sz="0" w:space="0" w:color="auto"/>
                    <w:bottom w:val="none" w:sz="0" w:space="0" w:color="auto"/>
                    <w:right w:val="none" w:sz="0" w:space="0" w:color="auto"/>
                  </w:divBdr>
                  <w:divsChild>
                    <w:div w:id="1275677740">
                      <w:marLeft w:val="0"/>
                      <w:marRight w:val="0"/>
                      <w:marTop w:val="0"/>
                      <w:marBottom w:val="0"/>
                      <w:divBdr>
                        <w:top w:val="none" w:sz="0" w:space="0" w:color="auto"/>
                        <w:left w:val="none" w:sz="0" w:space="0" w:color="auto"/>
                        <w:bottom w:val="none" w:sz="0" w:space="0" w:color="auto"/>
                        <w:right w:val="none" w:sz="0" w:space="0" w:color="auto"/>
                      </w:divBdr>
                      <w:divsChild>
                        <w:div w:id="2020308633">
                          <w:marLeft w:val="0"/>
                          <w:marRight w:val="0"/>
                          <w:marTop w:val="0"/>
                          <w:marBottom w:val="0"/>
                          <w:divBdr>
                            <w:top w:val="none" w:sz="0" w:space="0" w:color="auto"/>
                            <w:left w:val="none" w:sz="0" w:space="0" w:color="auto"/>
                            <w:bottom w:val="none" w:sz="0" w:space="0" w:color="auto"/>
                            <w:right w:val="none" w:sz="0" w:space="0" w:color="auto"/>
                          </w:divBdr>
                          <w:divsChild>
                            <w:div w:id="1112284268">
                              <w:marLeft w:val="0"/>
                              <w:marRight w:val="0"/>
                              <w:marTop w:val="0"/>
                              <w:marBottom w:val="0"/>
                              <w:divBdr>
                                <w:top w:val="none" w:sz="0" w:space="0" w:color="auto"/>
                                <w:left w:val="none" w:sz="0" w:space="0" w:color="auto"/>
                                <w:bottom w:val="none" w:sz="0" w:space="0" w:color="auto"/>
                                <w:right w:val="none" w:sz="0" w:space="0" w:color="auto"/>
                              </w:divBdr>
                              <w:divsChild>
                                <w:div w:id="1269115912">
                                  <w:marLeft w:val="0"/>
                                  <w:marRight w:val="0"/>
                                  <w:marTop w:val="0"/>
                                  <w:marBottom w:val="0"/>
                                  <w:divBdr>
                                    <w:top w:val="none" w:sz="0" w:space="0" w:color="auto"/>
                                    <w:left w:val="none" w:sz="0" w:space="0" w:color="auto"/>
                                    <w:bottom w:val="none" w:sz="0" w:space="0" w:color="auto"/>
                                    <w:right w:val="none" w:sz="0" w:space="0" w:color="auto"/>
                                  </w:divBdr>
                                  <w:divsChild>
                                    <w:div w:id="140949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538001">
                          <w:marLeft w:val="0"/>
                          <w:marRight w:val="0"/>
                          <w:marTop w:val="0"/>
                          <w:marBottom w:val="0"/>
                          <w:divBdr>
                            <w:top w:val="none" w:sz="0" w:space="0" w:color="auto"/>
                            <w:left w:val="none" w:sz="0" w:space="0" w:color="auto"/>
                            <w:bottom w:val="none" w:sz="0" w:space="0" w:color="auto"/>
                            <w:right w:val="none" w:sz="0" w:space="0" w:color="auto"/>
                          </w:divBdr>
                          <w:divsChild>
                            <w:div w:id="354615720">
                              <w:marLeft w:val="0"/>
                              <w:marRight w:val="0"/>
                              <w:marTop w:val="0"/>
                              <w:marBottom w:val="0"/>
                              <w:divBdr>
                                <w:top w:val="none" w:sz="0" w:space="0" w:color="auto"/>
                                <w:left w:val="none" w:sz="0" w:space="0" w:color="auto"/>
                                <w:bottom w:val="none" w:sz="0" w:space="0" w:color="auto"/>
                                <w:right w:val="none" w:sz="0" w:space="0" w:color="auto"/>
                              </w:divBdr>
                              <w:divsChild>
                                <w:div w:id="1489009066">
                                  <w:marLeft w:val="0"/>
                                  <w:marRight w:val="0"/>
                                  <w:marTop w:val="0"/>
                                  <w:marBottom w:val="0"/>
                                  <w:divBdr>
                                    <w:top w:val="none" w:sz="0" w:space="0" w:color="auto"/>
                                    <w:left w:val="none" w:sz="0" w:space="0" w:color="auto"/>
                                    <w:bottom w:val="none" w:sz="0" w:space="0" w:color="auto"/>
                                    <w:right w:val="none" w:sz="0" w:space="0" w:color="auto"/>
                                  </w:divBdr>
                                  <w:divsChild>
                                    <w:div w:id="2780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5789024">
          <w:marLeft w:val="0"/>
          <w:marRight w:val="0"/>
          <w:marTop w:val="0"/>
          <w:marBottom w:val="0"/>
          <w:divBdr>
            <w:top w:val="none" w:sz="0" w:space="0" w:color="auto"/>
            <w:left w:val="none" w:sz="0" w:space="0" w:color="auto"/>
            <w:bottom w:val="none" w:sz="0" w:space="0" w:color="auto"/>
            <w:right w:val="none" w:sz="0" w:space="0" w:color="auto"/>
          </w:divBdr>
          <w:divsChild>
            <w:div w:id="1752699239">
              <w:marLeft w:val="0"/>
              <w:marRight w:val="0"/>
              <w:marTop w:val="0"/>
              <w:marBottom w:val="0"/>
              <w:divBdr>
                <w:top w:val="none" w:sz="0" w:space="0" w:color="auto"/>
                <w:left w:val="none" w:sz="0" w:space="0" w:color="auto"/>
                <w:bottom w:val="none" w:sz="0" w:space="0" w:color="auto"/>
                <w:right w:val="none" w:sz="0" w:space="0" w:color="auto"/>
              </w:divBdr>
              <w:divsChild>
                <w:div w:id="850725154">
                  <w:marLeft w:val="0"/>
                  <w:marRight w:val="0"/>
                  <w:marTop w:val="0"/>
                  <w:marBottom w:val="0"/>
                  <w:divBdr>
                    <w:top w:val="none" w:sz="0" w:space="0" w:color="auto"/>
                    <w:left w:val="none" w:sz="0" w:space="0" w:color="auto"/>
                    <w:bottom w:val="none" w:sz="0" w:space="0" w:color="auto"/>
                    <w:right w:val="none" w:sz="0" w:space="0" w:color="auto"/>
                  </w:divBdr>
                  <w:divsChild>
                    <w:div w:id="1679383483">
                      <w:marLeft w:val="0"/>
                      <w:marRight w:val="0"/>
                      <w:marTop w:val="0"/>
                      <w:marBottom w:val="0"/>
                      <w:divBdr>
                        <w:top w:val="none" w:sz="0" w:space="0" w:color="auto"/>
                        <w:left w:val="none" w:sz="0" w:space="0" w:color="auto"/>
                        <w:bottom w:val="none" w:sz="0" w:space="0" w:color="auto"/>
                        <w:right w:val="none" w:sz="0" w:space="0" w:color="auto"/>
                      </w:divBdr>
                      <w:divsChild>
                        <w:div w:id="742944845">
                          <w:marLeft w:val="0"/>
                          <w:marRight w:val="0"/>
                          <w:marTop w:val="0"/>
                          <w:marBottom w:val="0"/>
                          <w:divBdr>
                            <w:top w:val="none" w:sz="0" w:space="0" w:color="auto"/>
                            <w:left w:val="none" w:sz="0" w:space="0" w:color="auto"/>
                            <w:bottom w:val="none" w:sz="0" w:space="0" w:color="auto"/>
                            <w:right w:val="none" w:sz="0" w:space="0" w:color="auto"/>
                          </w:divBdr>
                          <w:divsChild>
                            <w:div w:id="852454132">
                              <w:marLeft w:val="0"/>
                              <w:marRight w:val="0"/>
                              <w:marTop w:val="0"/>
                              <w:marBottom w:val="0"/>
                              <w:divBdr>
                                <w:top w:val="none" w:sz="0" w:space="0" w:color="auto"/>
                                <w:left w:val="none" w:sz="0" w:space="0" w:color="auto"/>
                                <w:bottom w:val="none" w:sz="0" w:space="0" w:color="auto"/>
                                <w:right w:val="none" w:sz="0" w:space="0" w:color="auto"/>
                              </w:divBdr>
                              <w:divsChild>
                                <w:div w:id="250626554">
                                  <w:marLeft w:val="0"/>
                                  <w:marRight w:val="0"/>
                                  <w:marTop w:val="0"/>
                                  <w:marBottom w:val="0"/>
                                  <w:divBdr>
                                    <w:top w:val="none" w:sz="0" w:space="0" w:color="auto"/>
                                    <w:left w:val="none" w:sz="0" w:space="0" w:color="auto"/>
                                    <w:bottom w:val="none" w:sz="0" w:space="0" w:color="auto"/>
                                    <w:right w:val="none" w:sz="0" w:space="0" w:color="auto"/>
                                  </w:divBdr>
                                  <w:divsChild>
                                    <w:div w:id="1486820414">
                                      <w:marLeft w:val="0"/>
                                      <w:marRight w:val="0"/>
                                      <w:marTop w:val="0"/>
                                      <w:marBottom w:val="0"/>
                                      <w:divBdr>
                                        <w:top w:val="none" w:sz="0" w:space="0" w:color="auto"/>
                                        <w:left w:val="none" w:sz="0" w:space="0" w:color="auto"/>
                                        <w:bottom w:val="none" w:sz="0" w:space="0" w:color="auto"/>
                                        <w:right w:val="none" w:sz="0" w:space="0" w:color="auto"/>
                                      </w:divBdr>
                                      <w:divsChild>
                                        <w:div w:id="9377832">
                                          <w:marLeft w:val="0"/>
                                          <w:marRight w:val="0"/>
                                          <w:marTop w:val="0"/>
                                          <w:marBottom w:val="0"/>
                                          <w:divBdr>
                                            <w:top w:val="none" w:sz="0" w:space="0" w:color="auto"/>
                                            <w:left w:val="none" w:sz="0" w:space="0" w:color="auto"/>
                                            <w:bottom w:val="none" w:sz="0" w:space="0" w:color="auto"/>
                                            <w:right w:val="none" w:sz="0" w:space="0" w:color="auto"/>
                                          </w:divBdr>
                                          <w:divsChild>
                                            <w:div w:id="10787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047894">
                                      <w:marLeft w:val="0"/>
                                      <w:marRight w:val="0"/>
                                      <w:marTop w:val="0"/>
                                      <w:marBottom w:val="0"/>
                                      <w:divBdr>
                                        <w:top w:val="none" w:sz="0" w:space="0" w:color="auto"/>
                                        <w:left w:val="none" w:sz="0" w:space="0" w:color="auto"/>
                                        <w:bottom w:val="none" w:sz="0" w:space="0" w:color="auto"/>
                                        <w:right w:val="none" w:sz="0" w:space="0" w:color="auto"/>
                                      </w:divBdr>
                                      <w:divsChild>
                                        <w:div w:id="53361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418480">
          <w:marLeft w:val="0"/>
          <w:marRight w:val="0"/>
          <w:marTop w:val="0"/>
          <w:marBottom w:val="0"/>
          <w:divBdr>
            <w:top w:val="none" w:sz="0" w:space="0" w:color="auto"/>
            <w:left w:val="none" w:sz="0" w:space="0" w:color="auto"/>
            <w:bottom w:val="none" w:sz="0" w:space="0" w:color="auto"/>
            <w:right w:val="none" w:sz="0" w:space="0" w:color="auto"/>
          </w:divBdr>
          <w:divsChild>
            <w:div w:id="260384144">
              <w:marLeft w:val="0"/>
              <w:marRight w:val="0"/>
              <w:marTop w:val="0"/>
              <w:marBottom w:val="0"/>
              <w:divBdr>
                <w:top w:val="none" w:sz="0" w:space="0" w:color="auto"/>
                <w:left w:val="none" w:sz="0" w:space="0" w:color="auto"/>
                <w:bottom w:val="none" w:sz="0" w:space="0" w:color="auto"/>
                <w:right w:val="none" w:sz="0" w:space="0" w:color="auto"/>
              </w:divBdr>
              <w:divsChild>
                <w:div w:id="1155953946">
                  <w:marLeft w:val="0"/>
                  <w:marRight w:val="0"/>
                  <w:marTop w:val="0"/>
                  <w:marBottom w:val="0"/>
                  <w:divBdr>
                    <w:top w:val="none" w:sz="0" w:space="0" w:color="auto"/>
                    <w:left w:val="none" w:sz="0" w:space="0" w:color="auto"/>
                    <w:bottom w:val="none" w:sz="0" w:space="0" w:color="auto"/>
                    <w:right w:val="none" w:sz="0" w:space="0" w:color="auto"/>
                  </w:divBdr>
                  <w:divsChild>
                    <w:div w:id="1309165118">
                      <w:marLeft w:val="0"/>
                      <w:marRight w:val="0"/>
                      <w:marTop w:val="0"/>
                      <w:marBottom w:val="0"/>
                      <w:divBdr>
                        <w:top w:val="none" w:sz="0" w:space="0" w:color="auto"/>
                        <w:left w:val="none" w:sz="0" w:space="0" w:color="auto"/>
                        <w:bottom w:val="none" w:sz="0" w:space="0" w:color="auto"/>
                        <w:right w:val="none" w:sz="0" w:space="0" w:color="auto"/>
                      </w:divBdr>
                      <w:divsChild>
                        <w:div w:id="1061712295">
                          <w:marLeft w:val="0"/>
                          <w:marRight w:val="0"/>
                          <w:marTop w:val="0"/>
                          <w:marBottom w:val="0"/>
                          <w:divBdr>
                            <w:top w:val="none" w:sz="0" w:space="0" w:color="auto"/>
                            <w:left w:val="none" w:sz="0" w:space="0" w:color="auto"/>
                            <w:bottom w:val="none" w:sz="0" w:space="0" w:color="auto"/>
                            <w:right w:val="none" w:sz="0" w:space="0" w:color="auto"/>
                          </w:divBdr>
                          <w:divsChild>
                            <w:div w:id="1374620658">
                              <w:marLeft w:val="0"/>
                              <w:marRight w:val="0"/>
                              <w:marTop w:val="0"/>
                              <w:marBottom w:val="0"/>
                              <w:divBdr>
                                <w:top w:val="none" w:sz="0" w:space="0" w:color="auto"/>
                                <w:left w:val="none" w:sz="0" w:space="0" w:color="auto"/>
                                <w:bottom w:val="none" w:sz="0" w:space="0" w:color="auto"/>
                                <w:right w:val="none" w:sz="0" w:space="0" w:color="auto"/>
                              </w:divBdr>
                              <w:divsChild>
                                <w:div w:id="175289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721608">
                  <w:marLeft w:val="0"/>
                  <w:marRight w:val="0"/>
                  <w:marTop w:val="0"/>
                  <w:marBottom w:val="0"/>
                  <w:divBdr>
                    <w:top w:val="none" w:sz="0" w:space="0" w:color="auto"/>
                    <w:left w:val="none" w:sz="0" w:space="0" w:color="auto"/>
                    <w:bottom w:val="none" w:sz="0" w:space="0" w:color="auto"/>
                    <w:right w:val="none" w:sz="0" w:space="0" w:color="auto"/>
                  </w:divBdr>
                  <w:divsChild>
                    <w:div w:id="1673559378">
                      <w:marLeft w:val="0"/>
                      <w:marRight w:val="0"/>
                      <w:marTop w:val="0"/>
                      <w:marBottom w:val="0"/>
                      <w:divBdr>
                        <w:top w:val="none" w:sz="0" w:space="0" w:color="auto"/>
                        <w:left w:val="none" w:sz="0" w:space="0" w:color="auto"/>
                        <w:bottom w:val="none" w:sz="0" w:space="0" w:color="auto"/>
                        <w:right w:val="none" w:sz="0" w:space="0" w:color="auto"/>
                      </w:divBdr>
                      <w:divsChild>
                        <w:div w:id="1373261365">
                          <w:marLeft w:val="0"/>
                          <w:marRight w:val="0"/>
                          <w:marTop w:val="0"/>
                          <w:marBottom w:val="0"/>
                          <w:divBdr>
                            <w:top w:val="none" w:sz="0" w:space="0" w:color="auto"/>
                            <w:left w:val="none" w:sz="0" w:space="0" w:color="auto"/>
                            <w:bottom w:val="none" w:sz="0" w:space="0" w:color="auto"/>
                            <w:right w:val="none" w:sz="0" w:space="0" w:color="auto"/>
                          </w:divBdr>
                          <w:divsChild>
                            <w:div w:id="400106220">
                              <w:marLeft w:val="0"/>
                              <w:marRight w:val="0"/>
                              <w:marTop w:val="0"/>
                              <w:marBottom w:val="0"/>
                              <w:divBdr>
                                <w:top w:val="none" w:sz="0" w:space="0" w:color="auto"/>
                                <w:left w:val="none" w:sz="0" w:space="0" w:color="auto"/>
                                <w:bottom w:val="none" w:sz="0" w:space="0" w:color="auto"/>
                                <w:right w:val="none" w:sz="0" w:space="0" w:color="auto"/>
                              </w:divBdr>
                              <w:divsChild>
                                <w:div w:id="2138991577">
                                  <w:marLeft w:val="0"/>
                                  <w:marRight w:val="0"/>
                                  <w:marTop w:val="0"/>
                                  <w:marBottom w:val="0"/>
                                  <w:divBdr>
                                    <w:top w:val="none" w:sz="0" w:space="0" w:color="auto"/>
                                    <w:left w:val="none" w:sz="0" w:space="0" w:color="auto"/>
                                    <w:bottom w:val="none" w:sz="0" w:space="0" w:color="auto"/>
                                    <w:right w:val="none" w:sz="0" w:space="0" w:color="auto"/>
                                  </w:divBdr>
                                  <w:divsChild>
                                    <w:div w:id="21216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448621">
      <w:bodyDiv w:val="1"/>
      <w:marLeft w:val="0"/>
      <w:marRight w:val="0"/>
      <w:marTop w:val="0"/>
      <w:marBottom w:val="0"/>
      <w:divBdr>
        <w:top w:val="none" w:sz="0" w:space="0" w:color="auto"/>
        <w:left w:val="none" w:sz="0" w:space="0" w:color="auto"/>
        <w:bottom w:val="none" w:sz="0" w:space="0" w:color="auto"/>
        <w:right w:val="none" w:sz="0" w:space="0" w:color="auto"/>
      </w:divBdr>
    </w:div>
    <w:div w:id="2000303570">
      <w:bodyDiv w:val="1"/>
      <w:marLeft w:val="0"/>
      <w:marRight w:val="0"/>
      <w:marTop w:val="0"/>
      <w:marBottom w:val="0"/>
      <w:divBdr>
        <w:top w:val="none" w:sz="0" w:space="0" w:color="auto"/>
        <w:left w:val="none" w:sz="0" w:space="0" w:color="auto"/>
        <w:bottom w:val="none" w:sz="0" w:space="0" w:color="auto"/>
        <w:right w:val="none" w:sz="0" w:space="0" w:color="auto"/>
      </w:divBdr>
    </w:div>
    <w:div w:id="204690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1357</Words>
  <Characters>7739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Srushti</dc:creator>
  <cp:keywords/>
  <dc:description/>
  <cp:lastModifiedBy>PRIYANSHU GHOSH</cp:lastModifiedBy>
  <cp:revision>2</cp:revision>
  <dcterms:created xsi:type="dcterms:W3CDTF">2024-12-05T08:01:00Z</dcterms:created>
  <dcterms:modified xsi:type="dcterms:W3CDTF">2024-12-05T08:01:00Z</dcterms:modified>
</cp:coreProperties>
</file>