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Sahayak AI</w:t>
      </w:r>
    </w:p>
    <w:p>
      <w:pPr>
        <w:jc w:val="center"/>
      </w:pPr>
      <w:r>
        <w:rPr>
          <w:i/>
          <w:color w:val="374151"/>
          <w:sz w:val="24"/>
        </w:rPr>
        <w:t>Private Hindi Document Guide for Snapdragon-powered HP PCs</w:t>
      </w:r>
    </w:p>
    <w:p>
      <w:pPr>
        <w:pStyle w:val="Heading1"/>
      </w:pPr>
      <w:r>
        <w:t>Project Overview</w:t>
      </w:r>
    </w:p>
    <w:p>
      <w:r>
        <w:t>Sahayak AI helps people understand important documents in simple Hindi. A user can upload or photograph a government notice, electricity bill, medical report, bank letter, or form. The app extracts the content, identifies the key details, and gives a short Hindi explanation, deadlines, amounts, and next actions. Users can also ask questions by voice and receive a spoken answer.</w:t>
      </w:r>
    </w:p>
    <w:p>
      <w:pPr>
        <w:pStyle w:val="Heading1"/>
      </w:pPr>
      <w:r>
        <w:t>Problem</w:t>
      </w:r>
    </w:p>
    <w:p>
      <w:r>
        <w:t>Many people receive documents that are difficult to understand because of formal language, technical wording, or an unfamiliar language. Existing cloud assistants can be helpful, but uploading personal documents such as medical reports and financial letters creates privacy concerns and requires a reliable internet connection.</w:t>
      </w:r>
    </w:p>
    <w:p>
      <w:pPr>
        <w:pStyle w:val="Heading1"/>
      </w:pPr>
      <w:r>
        <w:t>Solution</w:t>
      </w:r>
    </w:p>
    <w:p>
      <w:r>
        <w:t>Sahayak AI runs the core AI workflow locally on a Snapdragon-powered HP PC. It turns document images and PDFs into clear, actionable Hindi guidance while keeping sensitive information on the device. The interface is deliberately simple: upload a document, choose Hindi, and ask “Mujhe kya karna hai?”</w:t>
      </w:r>
    </w:p>
    <w:p>
      <w:pPr>
        <w:pStyle w:val="Heading1"/>
      </w:pPr>
      <w:r>
        <w:t>Core User Journey</w:t>
      </w:r>
    </w:p>
    <w:tbl>
      <w:tblPr>
        <w:tblStyle w:val="TableGrid"/>
        <w:tblW w:type="auto" w:w="0"/>
        <w:tblLook w:firstColumn="1" w:firstRow="1" w:lastColumn="0" w:lastRow="0" w:noHBand="0" w:noVBand="1" w:val="04A0"/>
      </w:tblPr>
      <w:tblGrid>
        <w:gridCol w:w="2088"/>
        <w:gridCol w:w="8424"/>
      </w:tblGrid>
      <w:tr>
        <w:tc>
          <w:tcPr>
            <w:tcW w:type="dxa" w:w="4968"/>
            <w:shd w:fill="163B66"/>
            <w:tcMar>
              <w:top w:w="100" w:type="dxa"/>
              <w:start w:w="130" w:type="dxa"/>
              <w:bottom w:w="100" w:type="dxa"/>
              <w:end w:w="130" w:type="dxa"/>
            </w:tcMar>
          </w:tcPr>
          <w:p>
            <w:r>
              <w:rPr>
                <w:b/>
                <w:color w:val="FFFFFF"/>
              </w:rPr>
              <w:t>Step</w:t>
            </w:r>
          </w:p>
        </w:tc>
        <w:tc>
          <w:tcPr>
            <w:tcW w:type="dxa" w:w="4968"/>
            <w:shd w:fill="163B66"/>
            <w:tcMar>
              <w:top w:w="100" w:type="dxa"/>
              <w:start w:w="130" w:type="dxa"/>
              <w:bottom w:w="100" w:type="dxa"/>
              <w:end w:w="130" w:type="dxa"/>
            </w:tcMar>
          </w:tcPr>
          <w:p>
            <w:r>
              <w:rPr>
                <w:b/>
                <w:color w:val="FFFFFF"/>
              </w:rPr>
              <w:t>What Sahayak AI does</w:t>
            </w:r>
          </w:p>
        </w:tc>
      </w:tr>
      <w:tr>
        <w:tc>
          <w:tcPr>
            <w:tcW w:type="dxa" w:w="2088"/>
            <w:tcMar>
              <w:top w:w="100" w:type="dxa"/>
              <w:start w:w="130" w:type="dxa"/>
              <w:bottom w:w="100" w:type="dxa"/>
              <w:end w:w="130" w:type="dxa"/>
            </w:tcMar>
          </w:tcPr>
          <w:p>
            <w:r>
              <w:t>1. Add document</w:t>
            </w:r>
          </w:p>
        </w:tc>
        <w:tc>
          <w:tcPr>
            <w:tcW w:type="dxa" w:w="8424"/>
            <w:tcMar>
              <w:top w:w="100" w:type="dxa"/>
              <w:start w:w="130" w:type="dxa"/>
              <w:bottom w:w="100" w:type="dxa"/>
              <w:end w:w="130" w:type="dxa"/>
            </w:tcMar>
          </w:tcPr>
          <w:p>
            <w:r>
              <w:t>Upload a PDF or take a photo using the laptop camera.</w:t>
            </w:r>
          </w:p>
        </w:tc>
      </w:tr>
      <w:tr>
        <w:tc>
          <w:tcPr>
            <w:tcW w:type="dxa" w:w="2088"/>
            <w:tcMar>
              <w:top w:w="100" w:type="dxa"/>
              <w:start w:w="130" w:type="dxa"/>
              <w:bottom w:w="100" w:type="dxa"/>
              <w:end w:w="130" w:type="dxa"/>
            </w:tcMar>
            <w:shd w:fill="EEF4FA"/>
          </w:tcPr>
          <w:p>
            <w:r>
              <w:t>2. Understand content</w:t>
            </w:r>
          </w:p>
        </w:tc>
        <w:tc>
          <w:tcPr>
            <w:tcW w:type="dxa" w:w="8424"/>
            <w:tcMar>
              <w:top w:w="100" w:type="dxa"/>
              <w:start w:w="130" w:type="dxa"/>
              <w:bottom w:w="100" w:type="dxa"/>
              <w:end w:w="130" w:type="dxa"/>
            </w:tcMar>
            <w:shd w:fill="EEF4FA"/>
          </w:tcPr>
          <w:p>
            <w:r>
              <w:t>Local OCR and a vision-language model read the document and identify its purpose.</w:t>
            </w:r>
          </w:p>
        </w:tc>
      </w:tr>
      <w:tr>
        <w:tc>
          <w:tcPr>
            <w:tcW w:type="dxa" w:w="2088"/>
            <w:tcMar>
              <w:top w:w="100" w:type="dxa"/>
              <w:start w:w="130" w:type="dxa"/>
              <w:bottom w:w="100" w:type="dxa"/>
              <w:end w:w="130" w:type="dxa"/>
            </w:tcMar>
          </w:tcPr>
          <w:p>
            <w:r>
              <w:t>3. Explain in Hindi</w:t>
            </w:r>
          </w:p>
        </w:tc>
        <w:tc>
          <w:tcPr>
            <w:tcW w:type="dxa" w:w="8424"/>
            <w:tcMar>
              <w:top w:w="100" w:type="dxa"/>
              <w:start w:w="130" w:type="dxa"/>
              <w:bottom w:w="100" w:type="dxa"/>
              <w:end w:w="130" w:type="dxa"/>
            </w:tcMar>
          </w:tcPr>
          <w:p>
            <w:r>
              <w:t>A local language model creates a short Hindi summary and highlights dates, amounts, and required actions.</w:t>
            </w:r>
          </w:p>
        </w:tc>
      </w:tr>
      <w:tr>
        <w:tc>
          <w:tcPr>
            <w:tcW w:type="dxa" w:w="2088"/>
            <w:tcMar>
              <w:top w:w="100" w:type="dxa"/>
              <w:start w:w="130" w:type="dxa"/>
              <w:bottom w:w="100" w:type="dxa"/>
              <w:end w:w="130" w:type="dxa"/>
            </w:tcMar>
            <w:shd w:fill="EEF4FA"/>
          </w:tcPr>
          <w:p>
            <w:r>
              <w:t>4. Ask by voice</w:t>
            </w:r>
          </w:p>
        </w:tc>
        <w:tc>
          <w:tcPr>
            <w:tcW w:type="dxa" w:w="8424"/>
            <w:tcMar>
              <w:top w:w="100" w:type="dxa"/>
              <w:start w:w="130" w:type="dxa"/>
              <w:bottom w:w="100" w:type="dxa"/>
              <w:end w:w="130" w:type="dxa"/>
            </w:tcMar>
            <w:shd w:fill="EEF4FA"/>
          </w:tcPr>
          <w:p>
            <w:r>
              <w:t>Speech recognition accepts a question such as “Payment kab tak karna hai?” and the assistant responds in Hindi.</w:t>
            </w:r>
          </w:p>
        </w:tc>
      </w:tr>
    </w:tbl>
    <w:p>
      <w:pPr>
        <w:pStyle w:val="Heading1"/>
      </w:pPr>
      <w:r>
        <w:t>Snapdragon and Qualcomm AI Hub Alignment</w:t>
      </w:r>
    </w:p>
    <w:p>
      <w:r>
        <w:t>The proposal uses on-device AI as a product requirement, not as a background feature. Qualcomm AI Hub provides optimized and validated models for text, speech, audio, and vision workloads on Qualcomm devices. The planned stack uses a vision-language model for document understanding, a compact language model for Hindi explanations, and Whisper for local speech-to-text. Qualcomm AI Hub also provides a Windows Whisper sample application. Snapdragon X platforms provide a dedicated NPU for responsive, power-efficient local inference.</w:t>
      </w:r>
    </w:p>
    <w:p>
      <w:pPr>
        <w:pStyle w:val="Heading1"/>
      </w:pPr>
      <w:r>
        <w:t>Technology Stack</w:t>
      </w:r>
    </w:p>
    <w:tbl>
      <w:tblPr>
        <w:tblStyle w:val="TableGrid"/>
        <w:tblW w:type="auto" w:w="0"/>
        <w:tblLook w:firstColumn="1" w:firstRow="1" w:lastColumn="0" w:lastRow="0" w:noHBand="0" w:noVBand="1" w:val="04A0"/>
      </w:tblPr>
      <w:tblGrid>
        <w:gridCol w:w="4968"/>
        <w:gridCol w:w="4968"/>
      </w:tblGrid>
      <w:tr>
        <w:tc>
          <w:tcPr>
            <w:tcW w:type="dxa" w:w="4968"/>
            <w:shd w:fill="163B66"/>
            <w:tcMar>
              <w:top w:w="100" w:type="dxa"/>
              <w:start w:w="130" w:type="dxa"/>
              <w:bottom w:w="100" w:type="dxa"/>
              <w:end w:w="130" w:type="dxa"/>
            </w:tcMar>
          </w:tcPr>
          <w:p>
            <w:r>
              <w:rPr>
                <w:b/>
                <w:color w:val="FFFFFF"/>
              </w:rPr>
              <w:t>Layer</w:t>
            </w:r>
          </w:p>
        </w:tc>
        <w:tc>
          <w:tcPr>
            <w:tcW w:type="dxa" w:w="4968"/>
            <w:shd w:fill="163B66"/>
            <w:tcMar>
              <w:top w:w="100" w:type="dxa"/>
              <w:start w:w="130" w:type="dxa"/>
              <w:bottom w:w="100" w:type="dxa"/>
              <w:end w:w="130" w:type="dxa"/>
            </w:tcMar>
          </w:tcPr>
          <w:p>
            <w:r>
              <w:rPr>
                <w:b/>
                <w:color w:val="FFFFFF"/>
              </w:rPr>
              <w:t>Proposed technology</w:t>
            </w:r>
          </w:p>
        </w:tc>
      </w:tr>
      <w:tr>
        <w:tc>
          <w:tcPr>
            <w:tcW w:type="dxa" w:w="4968"/>
            <w:tcMar>
              <w:top w:w="100" w:type="dxa"/>
              <w:start w:w="130" w:type="dxa"/>
              <w:bottom w:w="100" w:type="dxa"/>
              <w:end w:w="130" w:type="dxa"/>
            </w:tcMar>
          </w:tcPr>
          <w:p>
            <w:r>
              <w:t>Interface</w:t>
            </w:r>
          </w:p>
        </w:tc>
        <w:tc>
          <w:tcPr>
            <w:tcW w:type="dxa" w:w="4968"/>
            <w:tcMar>
              <w:top w:w="100" w:type="dxa"/>
              <w:start w:w="130" w:type="dxa"/>
              <w:bottom w:w="100" w:type="dxa"/>
              <w:end w:w="130" w:type="dxa"/>
            </w:tcMar>
          </w:tcPr>
          <w:p>
            <w:r>
              <w:t>Streamlit or Electron desktop interface for Windows on ARM</w:t>
            </w:r>
          </w:p>
        </w:tc>
      </w:tr>
      <w:tr>
        <w:tc>
          <w:tcPr>
            <w:tcW w:type="dxa" w:w="4968"/>
            <w:tcMar>
              <w:top w:w="100" w:type="dxa"/>
              <w:start w:w="130" w:type="dxa"/>
              <w:bottom w:w="100" w:type="dxa"/>
              <w:end w:w="130" w:type="dxa"/>
            </w:tcMar>
            <w:shd w:fill="EEF4FA"/>
          </w:tcPr>
          <w:p>
            <w:r>
              <w:t>Document input</w:t>
            </w:r>
          </w:p>
        </w:tc>
        <w:tc>
          <w:tcPr>
            <w:tcW w:type="dxa" w:w="4968"/>
            <w:tcMar>
              <w:top w:w="100" w:type="dxa"/>
              <w:start w:w="130" w:type="dxa"/>
              <w:bottom w:w="100" w:type="dxa"/>
              <w:end w:w="130" w:type="dxa"/>
            </w:tcMar>
            <w:shd w:fill="EEF4FA"/>
          </w:tcPr>
          <w:p>
            <w:r>
              <w:t>PDF/image upload, camera capture, OCR</w:t>
            </w:r>
          </w:p>
        </w:tc>
      </w:tr>
      <w:tr>
        <w:tc>
          <w:tcPr>
            <w:tcW w:type="dxa" w:w="4968"/>
            <w:tcMar>
              <w:top w:w="100" w:type="dxa"/>
              <w:start w:w="130" w:type="dxa"/>
              <w:bottom w:w="100" w:type="dxa"/>
              <w:end w:w="130" w:type="dxa"/>
            </w:tcMar>
          </w:tcPr>
          <w:p>
            <w:r>
              <w:t>Vision understanding</w:t>
            </w:r>
          </w:p>
        </w:tc>
        <w:tc>
          <w:tcPr>
            <w:tcW w:type="dxa" w:w="4968"/>
            <w:tcMar>
              <w:top w:w="100" w:type="dxa"/>
              <w:start w:w="130" w:type="dxa"/>
              <w:bottom w:w="100" w:type="dxa"/>
              <w:end w:w="130" w:type="dxa"/>
            </w:tcMar>
          </w:tcPr>
          <w:p>
            <w:r>
              <w:t>Qualcomm AI Hub optimized vision-language model, such as InternVL 3.5 4B</w:t>
            </w:r>
          </w:p>
        </w:tc>
      </w:tr>
      <w:tr>
        <w:tc>
          <w:tcPr>
            <w:tcW w:type="dxa" w:w="4968"/>
            <w:tcMar>
              <w:top w:w="100" w:type="dxa"/>
              <w:start w:w="130" w:type="dxa"/>
              <w:bottom w:w="100" w:type="dxa"/>
              <w:end w:w="130" w:type="dxa"/>
            </w:tcMar>
            <w:shd w:fill="EEF4FA"/>
          </w:tcPr>
          <w:p>
            <w:r>
              <w:t>Hindi reasoning</w:t>
            </w:r>
          </w:p>
        </w:tc>
        <w:tc>
          <w:tcPr>
            <w:tcW w:type="dxa" w:w="4968"/>
            <w:tcMar>
              <w:top w:w="100" w:type="dxa"/>
              <w:start w:w="130" w:type="dxa"/>
              <w:bottom w:w="100" w:type="dxa"/>
              <w:end w:w="130" w:type="dxa"/>
            </w:tcMar>
            <w:shd w:fill="EEF4FA"/>
          </w:tcPr>
          <w:p>
            <w:r>
              <w:t>Compact local LLM, such as Qwen, deployed through Qualcomm AI Hub GenieX/QAIRT</w:t>
            </w:r>
          </w:p>
        </w:tc>
      </w:tr>
      <w:tr>
        <w:tc>
          <w:tcPr>
            <w:tcW w:type="dxa" w:w="4968"/>
            <w:tcMar>
              <w:top w:w="100" w:type="dxa"/>
              <w:start w:w="130" w:type="dxa"/>
              <w:bottom w:w="100" w:type="dxa"/>
              <w:end w:w="130" w:type="dxa"/>
            </w:tcMar>
          </w:tcPr>
          <w:p>
            <w:r>
              <w:t>Speech</w:t>
            </w:r>
          </w:p>
        </w:tc>
        <w:tc>
          <w:tcPr>
            <w:tcW w:type="dxa" w:w="4968"/>
            <w:tcMar>
              <w:top w:w="100" w:type="dxa"/>
              <w:start w:w="130" w:type="dxa"/>
              <w:bottom w:w="100" w:type="dxa"/>
              <w:end w:w="130" w:type="dxa"/>
            </w:tcMar>
          </w:tcPr>
          <w:p>
            <w:r>
              <w:t>Qualcomm AI Hub Whisper Windows sample for local speech-to-text</w:t>
            </w:r>
          </w:p>
        </w:tc>
      </w:tr>
      <w:tr>
        <w:tc>
          <w:tcPr>
            <w:tcW w:type="dxa" w:w="4968"/>
            <w:tcMar>
              <w:top w:w="100" w:type="dxa"/>
              <w:start w:w="130" w:type="dxa"/>
              <w:bottom w:w="100" w:type="dxa"/>
              <w:end w:w="130" w:type="dxa"/>
            </w:tcMar>
            <w:shd w:fill="EEF4FA"/>
          </w:tcPr>
          <w:p>
            <w:r>
              <w:t>Hardware acceleration</w:t>
            </w:r>
          </w:p>
        </w:tc>
        <w:tc>
          <w:tcPr>
            <w:tcW w:type="dxa" w:w="4968"/>
            <w:tcMar>
              <w:top w:w="100" w:type="dxa"/>
              <w:start w:w="130" w:type="dxa"/>
              <w:bottom w:w="100" w:type="dxa"/>
              <w:end w:w="130" w:type="dxa"/>
            </w:tcMar>
            <w:shd w:fill="EEF4FA"/>
          </w:tcPr>
          <w:p>
            <w:r>
              <w:t>Snapdragon X NPU, GPU, and CPU through Qualcomm AI Runtime</w:t>
            </w:r>
          </w:p>
        </w:tc>
      </w:tr>
    </w:tbl>
    <w:p>
      <w:pPr>
        <w:pStyle w:val="Heading1"/>
      </w:pPr>
      <w:r>
        <w:t>Expected Impact</w:t>
      </w:r>
    </w:p>
    <w:p>
      <w:r>
        <w:t>Sahayak AI makes everyday information easier to act on for Hindi-speaking users. It can help students read scholarship notices, families understand bills, patients prepare questions for a doctor, and citizens respond to official letters. Local processing supports privacy and makes the service useful where connectivity is limited.</w:t>
      </w:r>
    </w:p>
    <w:p>
      <w:pPr>
        <w:pStyle w:val="Heading1"/>
      </w:pPr>
      <w:r>
        <w:t>Prototype Scope for the Hackathon</w:t>
      </w:r>
    </w:p>
    <w:p>
      <w:r>
        <w:t>The prototype will demonstrate a single document flow end to end: upload a Hindi or English document, display a Hindi summary, extract the deadline and amount where relevant, produce a checklist, and answer one spoken question. The demo will visibly show that the inference path is local and optimized for Snapdragon hardware.</w:t>
      </w:r>
    </w:p>
    <w:p>
      <w:pPr>
        <w:pStyle w:val="Heading1"/>
      </w:pPr>
      <w:r>
        <w:t>Sources</w:t>
      </w:r>
    </w:p>
    <w:p>
      <w:r>
        <w:t>Qualcomm AI Hub, Get Started: https://aihub.qualcomm.com/get-started</w:t>
      </w:r>
    </w:p>
    <w:p>
      <w:r>
        <w:t>Qualcomm AI Hub, Models: https://aihub.qualcomm.com/models</w:t>
      </w:r>
    </w:p>
    <w:p>
      <w:r>
        <w:t>Qualcomm AI Hub, Whisper Windows sample: https://aihub.qualcomm.com/apps?domain=Audio</w:t>
      </w:r>
    </w:p>
    <w:p>
      <w:r>
        <w:t>Snapdragon X AI laptops: https://www.qualcomm.com/snapdragon/laptops-and-tablets/consumer/ai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