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D6AE6" w14:textId="77777777" w:rsidR="007D4E61" w:rsidRDefault="003F0A86">
      <w:pPr>
        <w:jc w:val="center"/>
      </w:pPr>
      <w:r>
        <w:rPr>
          <w:b/>
          <w:sz w:val="26"/>
        </w:rPr>
        <w:t>WEEK 1 TASK</w:t>
      </w:r>
    </w:p>
    <w:p w14:paraId="790ABFD6" w14:textId="77777777" w:rsidR="007D4E61" w:rsidRDefault="003F0A86">
      <w:pPr>
        <w:jc w:val="center"/>
      </w:pPr>
      <w:r>
        <w:rPr>
          <w:b/>
          <w:sz w:val="40"/>
        </w:rPr>
        <w:t>Planning &amp; Strategic Analysis for Virtual Healthcare Data Analytics</w:t>
      </w:r>
    </w:p>
    <w:p w14:paraId="2C6E5D1E" w14:textId="77777777" w:rsidR="007D4E61" w:rsidRDefault="003F0A86">
      <w:pPr>
        <w:jc w:val="center"/>
      </w:pPr>
      <w:r>
        <w:rPr>
          <w:b/>
          <w:sz w:val="24"/>
        </w:rPr>
        <w:t>Case Study: Predicting 30-Day Hospital Readmission Risk in Patients with Diabetes</w:t>
      </w:r>
    </w:p>
    <w:p w14:paraId="20F722CA" w14:textId="77777777" w:rsidR="007D4E61" w:rsidRDefault="007D4E61"/>
    <w:tbl>
      <w:tblPr>
        <w:tblStyle w:val="TableGrid"/>
        <w:tblW w:w="0" w:type="auto"/>
        <w:jc w:val="center"/>
        <w:tblLook w:val="04A0" w:firstRow="1" w:lastRow="0" w:firstColumn="1" w:lastColumn="0" w:noHBand="0" w:noVBand="1"/>
      </w:tblPr>
      <w:tblGrid>
        <w:gridCol w:w="4968"/>
        <w:gridCol w:w="4968"/>
      </w:tblGrid>
      <w:tr w:rsidR="007D4E61" w14:paraId="664FEF21" w14:textId="77777777">
        <w:trPr>
          <w:jc w:val="center"/>
        </w:trPr>
        <w:tc>
          <w:tcPr>
            <w:tcW w:w="4968" w:type="dxa"/>
            <w:vAlign w:val="center"/>
          </w:tcPr>
          <w:p w14:paraId="43FE5F86" w14:textId="77777777" w:rsidR="007D4E61" w:rsidRDefault="003F0A86">
            <w:r>
              <w:rPr>
                <w:b/>
                <w:sz w:val="18"/>
              </w:rPr>
              <w:t>Student Name</w:t>
            </w:r>
          </w:p>
        </w:tc>
        <w:tc>
          <w:tcPr>
            <w:tcW w:w="4968" w:type="dxa"/>
            <w:vAlign w:val="center"/>
          </w:tcPr>
          <w:p w14:paraId="10A35DBE" w14:textId="4EE3095E" w:rsidR="007D4E61" w:rsidRDefault="002F1A74">
            <w:r>
              <w:t>Priyadharshini Sattenapalli</w:t>
            </w:r>
          </w:p>
        </w:tc>
      </w:tr>
      <w:tr w:rsidR="007D4E61" w14:paraId="0DB265DE" w14:textId="77777777">
        <w:trPr>
          <w:jc w:val="center"/>
        </w:trPr>
        <w:tc>
          <w:tcPr>
            <w:tcW w:w="4968" w:type="dxa"/>
            <w:vAlign w:val="center"/>
          </w:tcPr>
          <w:p w14:paraId="2395AC2B" w14:textId="77777777" w:rsidR="007D4E61" w:rsidRDefault="003F0A86">
            <w:r>
              <w:rPr>
                <w:b/>
                <w:sz w:val="18"/>
              </w:rPr>
              <w:t>Course / Internship</w:t>
            </w:r>
          </w:p>
        </w:tc>
        <w:tc>
          <w:tcPr>
            <w:tcW w:w="4968" w:type="dxa"/>
            <w:vAlign w:val="center"/>
          </w:tcPr>
          <w:p w14:paraId="3FFAA5AB" w14:textId="4F89B881" w:rsidR="007D4E61" w:rsidRDefault="002F1A74">
            <w:r>
              <w:t>Internship</w:t>
            </w:r>
          </w:p>
        </w:tc>
      </w:tr>
      <w:tr w:rsidR="007D4E61" w14:paraId="4EB6349E" w14:textId="77777777">
        <w:trPr>
          <w:jc w:val="center"/>
        </w:trPr>
        <w:tc>
          <w:tcPr>
            <w:tcW w:w="4968" w:type="dxa"/>
            <w:vAlign w:val="center"/>
          </w:tcPr>
          <w:p w14:paraId="0FFAB9D6" w14:textId="77777777" w:rsidR="007D4E61" w:rsidRDefault="003F0A86">
            <w:r>
              <w:rPr>
                <w:b/>
                <w:sz w:val="18"/>
              </w:rPr>
              <w:t>Submission Date</w:t>
            </w:r>
          </w:p>
        </w:tc>
        <w:tc>
          <w:tcPr>
            <w:tcW w:w="4968" w:type="dxa"/>
            <w:vAlign w:val="center"/>
          </w:tcPr>
          <w:p w14:paraId="20B80576" w14:textId="505725D0" w:rsidR="007D4E61" w:rsidRDefault="002F1A74">
            <w:r>
              <w:t>23-09-2026</w:t>
            </w:r>
          </w:p>
        </w:tc>
      </w:tr>
      <w:tr w:rsidR="007D4E61" w14:paraId="61724FC4" w14:textId="77777777">
        <w:trPr>
          <w:jc w:val="center"/>
        </w:trPr>
        <w:tc>
          <w:tcPr>
            <w:tcW w:w="4968" w:type="dxa"/>
            <w:vAlign w:val="center"/>
          </w:tcPr>
          <w:p w14:paraId="3F0D6671" w14:textId="77777777" w:rsidR="007D4E61" w:rsidRDefault="003F0A86">
            <w:r>
              <w:rPr>
                <w:b/>
                <w:sz w:val="18"/>
              </w:rPr>
              <w:t>Project Technology</w:t>
            </w:r>
          </w:p>
        </w:tc>
        <w:tc>
          <w:tcPr>
            <w:tcW w:w="4968" w:type="dxa"/>
            <w:vAlign w:val="center"/>
          </w:tcPr>
          <w:p w14:paraId="001FDD1D" w14:textId="53A70A0F" w:rsidR="007D4E61" w:rsidRDefault="003F0A86">
            <w:r>
              <w:rPr>
                <w:sz w:val="18"/>
              </w:rPr>
              <w:t xml:space="preserve"> Healthcare Data Analytics</w:t>
            </w:r>
          </w:p>
        </w:tc>
      </w:tr>
    </w:tbl>
    <w:p w14:paraId="796AEED0" w14:textId="77777777" w:rsidR="007D4E61" w:rsidRDefault="007D4E61"/>
    <w:p w14:paraId="16589D46" w14:textId="77777777" w:rsidR="007D4E61" w:rsidRDefault="003F0A86">
      <w:pPr>
        <w:jc w:val="center"/>
      </w:pPr>
      <w:r>
        <w:rPr>
          <w:i/>
          <w:sz w:val="22"/>
        </w:rPr>
        <w:t>Strategic Planning Report</w:t>
      </w:r>
    </w:p>
    <w:p w14:paraId="609635B5" w14:textId="05E04668" w:rsidR="007D4E61" w:rsidRDefault="007D4E61"/>
    <w:p w14:paraId="7D975231" w14:textId="77777777" w:rsidR="007D4E61" w:rsidRDefault="003F0A86">
      <w:pPr>
        <w:pStyle w:val="Heading1"/>
      </w:pPr>
      <w:r>
        <w:t>Executive Summary</w:t>
      </w:r>
    </w:p>
    <w:p w14:paraId="31392227" w14:textId="77777777" w:rsidR="007D4E61" w:rsidRDefault="003F0A86">
      <w:r>
        <w:t>This strategic plan proposes a Python-based healthcare data analytics project focused on identifying patients with diabetes who may be at higher risk of hospital readmission within 30 days after discharge. The project uses the publicly available UCI Diabetes 130-US Hospitals for Years 1999-2008 dataset as a case study. The dataset contains 101,766 hospital encounters and 47 features and was created from clinical care across 130 US hospitals and integrated delivery networks. The proposed analysis will examine patient, admission, utilization, laboratory, medication and hospital-stay variables, followed by data cleaning, exploratory analysis and predictive modeling.</w:t>
      </w:r>
    </w:p>
    <w:p w14:paraId="77E011D9" w14:textId="77777777" w:rsidR="007D4E61" w:rsidRDefault="003F0A86">
      <w:r>
        <w:t>The strategic purpose is not to make autonomous medical decisions. Instead, the project explores how an analytics model could provide risk information to support post-discharge care teams. In a future virtual healthcare workflow, validated risk information could help prioritize teleconsultations, follow-up calls, medication-review activities, appointment reminders or remote monitoring when clinically appropriate. The plan therefore connects data analytics with an operational healthcare use case while recognizing privacy, fairness, clinical validation, interoperability and implementation constraints.</w:t>
      </w:r>
    </w:p>
    <w:p w14:paraId="6A19B04F" w14:textId="77777777" w:rsidR="007D4E61" w:rsidRDefault="003F0A86">
      <w:pPr>
        <w:pStyle w:val="Heading1"/>
      </w:pPr>
      <w:r>
        <w:t>1. Objective</w:t>
      </w:r>
    </w:p>
    <w:p w14:paraId="768DB7EA" w14:textId="77777777" w:rsidR="007D4E61" w:rsidRDefault="003F0A86">
      <w:r>
        <w:t>The primary objective is to develop a comprehensive strategic plan for a virtual healthcare data analytics project using Python. The project will investigate whether historical hospital-encounter data can be used to identify patterns associated with 30-day readmission among patients with diabetes. The plan establishes the problem, research questions, hypothesis, data source, data preparation approach, analytical methods, technology requirements, implementation workflow, timeline, expected impact and evaluation criteria needed for subsequent execution.</w:t>
      </w:r>
    </w:p>
    <w:p w14:paraId="35D57775" w14:textId="77777777" w:rsidR="007D4E61" w:rsidRDefault="003F0A86">
      <w:r>
        <w:lastRenderedPageBreak/>
        <w:t>The intended output of the later implementation phase is a reproducible analytical pipeline rather than a clinical product. Any real-world use would require independent clinical validation, appropriate governance, privacy and security controls, monitoring for model drift and review by qualified healthcare professionals.</w:t>
      </w:r>
    </w:p>
    <w:p w14:paraId="59548943" w14:textId="77777777" w:rsidR="007D4E61" w:rsidRDefault="003F0A86">
      <w:pPr>
        <w:pStyle w:val="Heading1"/>
      </w:pPr>
      <w:r>
        <w:t>2. Background and Current Trends in Virtual Healthcare Analytics</w:t>
      </w:r>
    </w:p>
    <w:p w14:paraId="1B22AD4D" w14:textId="77777777" w:rsidR="007D4E61" w:rsidRDefault="003F0A86">
      <w:r>
        <w:t>Digital health has become an important component of modern health-system transformation. WHO states that digital health strategies should translate data, research and evidence into action, while supporting interoperability, data sharing and informed decision-making. WHO's current Global Strategy on Digital Health 2020-2027 emphasizes coordinated digital transformation rather than isolated technology adoption. (WHO, 2025)</w:t>
      </w:r>
    </w:p>
    <w:p w14:paraId="1C5F3446" w14:textId="77777777" w:rsidR="007D4E61" w:rsidRDefault="003F0A86">
      <w:r>
        <w:t>Telemedicine is one component of the broader digital-health environment. WHO describes telemedicine as virtual clinical care delivered at a distance and distinguishes it from the broader concept of telehealth, which can also include remote monitoring, diagnostic services, health education and administrative functions. This creates an opportunity to connect analytics with virtual follow-up after hospital discharge. (WHO Regional Office for Europe, 2025)</w:t>
      </w:r>
    </w:p>
    <w:p w14:paraId="0B6517FB" w14:textId="77777777" w:rsidR="007D4E61" w:rsidRDefault="003F0A86">
      <w:r>
        <w:t>Another important trend is the use of artificial intelligence and analytics to support evidence-informed healthcare decisions. However, digital transformation also introduces challenges. WHO highlights the need to consider equity and responsible use, while its work on digital-health workforce adoption identifies infrastructure, training, workload, ethical, legal and technical barriers. Therefore, an effective analytics strategy must address both technical performance and practical implementation.</w:t>
      </w:r>
    </w:p>
    <w:p w14:paraId="4055B4A7" w14:textId="77777777" w:rsidR="007D4E61" w:rsidRDefault="003F0A86">
      <w:r>
        <w:t>Hospital readmission and care transitions are particularly suitable for a data analytics case study. AHRQ provides resources for identifying readmission risks and improving transitions from hospital to home. Its tools include data analysis, readmission review and transitional-care planning, supporting the idea that readmission management requires both analytical and operational processes. (AHRQ)</w:t>
      </w:r>
    </w:p>
    <w:p w14:paraId="3300348C" w14:textId="77777777" w:rsidR="007D4E61" w:rsidRDefault="003F0A86">
      <w:pPr>
        <w:pStyle w:val="Heading1"/>
      </w:pPr>
      <w:r>
        <w:t>3. Selected Public Healthcare Dataset and Case Study</w:t>
      </w:r>
    </w:p>
    <w:p w14:paraId="29ECBC72" w14:textId="77777777" w:rsidR="007D4E61" w:rsidRDefault="003F0A86">
      <w:r>
        <w:t>The selected case study is the UCI Machine Learning Repository dataset "Diabetes 130-US Hospitals for Years 1999-2008." UCI classifies the dataset as a multivariate health-and-medicine dataset suitable for classification and clustering. It contains 101,766 instances and 47 features. The records represent hospitalized patients diagnosed with diabetes and cover ten years of clinical care at 130 US hospitals and integrated delivery networks. The stated task includes determining early readmission within 30 days of discharge.</w:t>
      </w:r>
    </w:p>
    <w:p w14:paraId="7A06363B" w14:textId="77777777" w:rsidR="007D4E61" w:rsidRDefault="003F0A86">
      <w:r>
        <w:t>The dataset is appropriate for this strategic plan because it provides a realistic example of structured electronic-health-record information and contains variables related to demographics, admission details, hospital stay, laboratory procedures, medications and previous healthcare utilization. UCI also notes that some information, including age, gender and race, can be considered sensitive. These characteristics make privacy and fairness considerations important even though the dataset is publicly available.</w:t>
      </w:r>
    </w:p>
    <w:p w14:paraId="5B5B66F3" w14:textId="77777777" w:rsidR="007D4E61" w:rsidRDefault="003F0A86">
      <w:pPr>
        <w:pStyle w:val="Heading1"/>
      </w:pPr>
      <w:r>
        <w:lastRenderedPageBreak/>
        <w:t>4. Problem Statement</w:t>
      </w:r>
    </w:p>
    <w:p w14:paraId="5C89594F" w14:textId="77777777" w:rsidR="007D4E61" w:rsidRDefault="003F0A86">
      <w:r>
        <w:t>Hospital readmission after discharge can create additional pressure on patients, care teams and healthcare resources. Care teams may have many patients requiring follow-up, making it difficult to prioritize post-discharge support using manual review alone. The project therefore addresses the following problem:</w:t>
      </w:r>
    </w:p>
    <w:p w14:paraId="1C340E28" w14:textId="77777777" w:rsidR="007D4E61" w:rsidRDefault="003F0A86">
      <w:r>
        <w:rPr>
          <w:b/>
        </w:rPr>
        <w:t>"Can historical patient and hospital-encounter data be analyzed to identify factors associated with 30-day readmission and develop a predictive model that could support targeted virtual post-discharge follow-up?"</w:t>
      </w:r>
    </w:p>
    <w:p w14:paraId="140FE1EF" w14:textId="77777777" w:rsidR="007D4E61" w:rsidRDefault="003F0A86">
      <w:r>
        <w:t>The question is intentionally framed as a decision-support problem. The model would not diagnose a patient, guarantee a future outcome or replace a clinician. It would provide an additional analytical signal that could be reviewed alongside clinical information.</w:t>
      </w:r>
    </w:p>
    <w:p w14:paraId="405B59A7" w14:textId="77777777" w:rsidR="007D4E61" w:rsidRDefault="003F0A86">
      <w:pPr>
        <w:pStyle w:val="Heading1"/>
      </w:pPr>
      <w:r>
        <w:t>5. Opportunity for Improvement and Innovation</w:t>
      </w:r>
    </w:p>
    <w:p w14:paraId="0B8B2E9E" w14:textId="77777777" w:rsidR="007D4E61" w:rsidRDefault="003F0A86">
      <w:r>
        <w:t>The proposed innovation is a risk-informed virtual follow-up workflow. Instead of treating every discharged patient as requiring the same intensity of follow-up, a validated model could help a care team organize patients according to predicted risk. For example, patients identified as potentially higher risk could be considered for earlier teleconsultation, medication reconciliation, appointment reminders, education or remote monitoring where such services are clinically appropriate.</w:t>
      </w:r>
    </w:p>
    <w:p w14:paraId="758819CB" w14:textId="77777777" w:rsidR="007D4E61" w:rsidRDefault="003F0A86">
      <w:r>
        <w:t>The opportunity is not simply to build a machine-learning model. The larger opportunity is to connect the model to a practical workflow, define who reviews the output, establish appropriate actions, document outcomes and continuously evaluate whether the intervention improves care processes. AHRQ's transitional-care resources support the importance of structured processes around discharge and transitions of care.</w:t>
      </w:r>
    </w:p>
    <w:p w14:paraId="01527C02" w14:textId="77777777" w:rsidR="007D4E61" w:rsidRDefault="003F0A86">
      <w:pPr>
        <w:pStyle w:val="Heading1"/>
      </w:pPr>
      <w:r>
        <w:t>6. Project Objectives</w:t>
      </w:r>
    </w:p>
    <w:p w14:paraId="546C048F" w14:textId="77777777" w:rsidR="007D4E61" w:rsidRDefault="003F0A86">
      <w:pPr>
        <w:pStyle w:val="ListBullet"/>
      </w:pPr>
      <w:r>
        <w:t>Select and document a publicly available healthcare dataset relevant to hospital readmission.</w:t>
      </w:r>
    </w:p>
    <w:p w14:paraId="4EF7C5C1" w14:textId="77777777" w:rsidR="007D4E61" w:rsidRDefault="003F0A86">
      <w:pPr>
        <w:pStyle w:val="ListBullet"/>
      </w:pPr>
      <w:r>
        <w:t>Understand the structure, quality and limitations of the selected data.</w:t>
      </w:r>
    </w:p>
    <w:p w14:paraId="126A6052" w14:textId="77777777" w:rsidR="007D4E61" w:rsidRDefault="003F0A86">
      <w:pPr>
        <w:pStyle w:val="ListBullet"/>
      </w:pPr>
      <w:r>
        <w:t>Clean missing, inconsistent and placeholder values using documented and reproducible rules.</w:t>
      </w:r>
    </w:p>
    <w:p w14:paraId="15FDF026" w14:textId="77777777" w:rsidR="007D4E61" w:rsidRDefault="003F0A86">
      <w:pPr>
        <w:pStyle w:val="ListBullet"/>
      </w:pPr>
      <w:r>
        <w:t>Perform exploratory data analysis to identify patterns and associations related to 30-day readmission.</w:t>
      </w:r>
    </w:p>
    <w:p w14:paraId="49F2AAC9" w14:textId="77777777" w:rsidR="007D4E61" w:rsidRDefault="003F0A86">
      <w:pPr>
        <w:pStyle w:val="ListBullet"/>
      </w:pPr>
      <w:r>
        <w:t>Develop baseline and machine-learning classification models in Python.</w:t>
      </w:r>
    </w:p>
    <w:p w14:paraId="7D8EB7B5" w14:textId="77777777" w:rsidR="007D4E61" w:rsidRDefault="003F0A86">
      <w:pPr>
        <w:pStyle w:val="ListBullet"/>
      </w:pPr>
      <w:r>
        <w:t>Compare models using recall, precision, F1-score, ROC-AUC and confusion matrices, rather than relying on accuracy alone.</w:t>
      </w:r>
    </w:p>
    <w:p w14:paraId="672AA106" w14:textId="77777777" w:rsidR="007D4E61" w:rsidRDefault="003F0A86">
      <w:pPr>
        <w:pStyle w:val="ListBullet"/>
      </w:pPr>
      <w:r>
        <w:t>Identify important features and communicate model results in a way that can be understood by healthcare stakeholders.</w:t>
      </w:r>
    </w:p>
    <w:p w14:paraId="69705033" w14:textId="77777777" w:rsidR="007D4E61" w:rsidRDefault="003F0A86">
      <w:pPr>
        <w:pStyle w:val="ListBullet"/>
      </w:pPr>
      <w:r>
        <w:t>Design a proposed virtual post-discharge workflow that uses analytics as decision support.</w:t>
      </w:r>
    </w:p>
    <w:p w14:paraId="14C19962" w14:textId="77777777" w:rsidR="007D4E61" w:rsidRDefault="003F0A86">
      <w:pPr>
        <w:pStyle w:val="ListBullet"/>
      </w:pPr>
      <w:r>
        <w:t>Evaluate privacy, fairness, clinical safety, data quality and implementation limitations.</w:t>
      </w:r>
    </w:p>
    <w:p w14:paraId="62260ACF" w14:textId="77777777" w:rsidR="007D4E61" w:rsidRDefault="003F0A86">
      <w:pPr>
        <w:pStyle w:val="ListBullet"/>
      </w:pPr>
      <w:r>
        <w:t>Produce a reproducible project structure and documentation suitable for further development.</w:t>
      </w:r>
    </w:p>
    <w:p w14:paraId="6879889B" w14:textId="77777777" w:rsidR="007D4E61" w:rsidRDefault="003F0A86">
      <w:pPr>
        <w:pStyle w:val="Heading1"/>
      </w:pPr>
      <w:r>
        <w:t>7. Research Questions</w:t>
      </w:r>
    </w:p>
    <w:p w14:paraId="197A813F" w14:textId="77777777" w:rsidR="007D4E61" w:rsidRDefault="003F0A86">
      <w:pPr>
        <w:pStyle w:val="ListNumber"/>
      </w:pPr>
      <w:r>
        <w:t>Which patient, admission and healthcare-utilization variables are associated with 30-day readmission?</w:t>
      </w:r>
    </w:p>
    <w:p w14:paraId="0BBD06B0" w14:textId="77777777" w:rsidR="007D4E61" w:rsidRDefault="003F0A86">
      <w:pPr>
        <w:pStyle w:val="ListNumber"/>
      </w:pPr>
      <w:r>
        <w:t>How are previous inpatient, emergency and outpatient encounters related to readmission patterns?</w:t>
      </w:r>
    </w:p>
    <w:p w14:paraId="6DB63546" w14:textId="77777777" w:rsidR="007D4E61" w:rsidRDefault="003F0A86">
      <w:pPr>
        <w:pStyle w:val="ListNumber"/>
      </w:pPr>
      <w:r>
        <w:t>Which data-cleaning and feature-engineering decisions have the greatest effect on model usability and performance?</w:t>
      </w:r>
    </w:p>
    <w:p w14:paraId="0226A622" w14:textId="77777777" w:rsidR="007D4E61" w:rsidRDefault="003F0A86">
      <w:pPr>
        <w:pStyle w:val="ListNumber"/>
      </w:pPr>
      <w:r>
        <w:lastRenderedPageBreak/>
        <w:t>How do Logistic Regression, Decision Tree and Random Forest models compare for this classification problem?</w:t>
      </w:r>
    </w:p>
    <w:p w14:paraId="1FC028D1" w14:textId="77777777" w:rsidR="007D4E61" w:rsidRDefault="003F0A86">
      <w:pPr>
        <w:pStyle w:val="ListNumber"/>
      </w:pPr>
      <w:r>
        <w:t>Which evaluation metrics are most informative for a healthcare follow-up use case where false negatives may be important?</w:t>
      </w:r>
    </w:p>
    <w:p w14:paraId="29EA91D4" w14:textId="77777777" w:rsidR="007D4E61" w:rsidRDefault="003F0A86">
      <w:pPr>
        <w:pStyle w:val="ListNumber"/>
      </w:pPr>
      <w:r>
        <w:t>Can model outputs be translated into a practical virtual-care workflow without replacing clinical judgment?</w:t>
      </w:r>
    </w:p>
    <w:p w14:paraId="26E92977" w14:textId="77777777" w:rsidR="007D4E61" w:rsidRDefault="003F0A86">
      <w:pPr>
        <w:pStyle w:val="ListNumber"/>
      </w:pPr>
      <w:r>
        <w:t>What privacy, fairness, governance and generalization limitations must be addressed before real-world deployment?</w:t>
      </w:r>
    </w:p>
    <w:p w14:paraId="59E87D97" w14:textId="77777777" w:rsidR="007D4E61" w:rsidRDefault="003F0A86">
      <w:pPr>
        <w:pStyle w:val="Heading1"/>
      </w:pPr>
      <w:r>
        <w:t>8. Hypothesis</w:t>
      </w:r>
    </w:p>
    <w:p w14:paraId="4726EF02" w14:textId="77777777" w:rsidR="007D4E61" w:rsidRDefault="003F0A86">
      <w:r>
        <w:t>Primary hypothesis (H1): Historical patient and hospital-encounter variables contain predictive information that can be used to distinguish patients who are readmitted within 30 days from those who are not, with performance better than a simple baseline classifier.</w:t>
      </w:r>
    </w:p>
    <w:p w14:paraId="3BAC01CF" w14:textId="77777777" w:rsidR="007D4E61" w:rsidRDefault="003F0A86">
      <w:r>
        <w:t>Null hypothesis (H0): The selected variables and modeling approach do not provide useful predictive performance beyond a simple baseline for identifying 30-day readmission.</w:t>
      </w:r>
    </w:p>
    <w:p w14:paraId="50CE331F" w14:textId="77777777" w:rsidR="007D4E61" w:rsidRDefault="003F0A86">
      <w:r>
        <w:t>Operational hypothesis: If a validated model can identify a clinically useful higher-risk group, its output could be incorporated into a virtual follow-up workflow to help care teams prioritize available resources. This operational hypothesis would require a future prospective evaluation and is not established by the retrospective modeling phase alone.</w:t>
      </w:r>
    </w:p>
    <w:p w14:paraId="118C0CB3" w14:textId="77777777" w:rsidR="007D4E61" w:rsidRDefault="003F0A86">
      <w:pPr>
        <w:pStyle w:val="Heading1"/>
      </w:pPr>
      <w:r>
        <w:t>9. Potential Data Sources</w:t>
      </w:r>
    </w:p>
    <w:tbl>
      <w:tblPr>
        <w:tblStyle w:val="TableGrid"/>
        <w:tblW w:w="0" w:type="auto"/>
        <w:jc w:val="center"/>
        <w:tblLook w:val="04A0" w:firstRow="1" w:lastRow="0" w:firstColumn="1" w:lastColumn="0" w:noHBand="0" w:noVBand="1"/>
      </w:tblPr>
      <w:tblGrid>
        <w:gridCol w:w="2484"/>
        <w:gridCol w:w="2484"/>
        <w:gridCol w:w="2484"/>
        <w:gridCol w:w="2484"/>
      </w:tblGrid>
      <w:tr w:rsidR="007D4E61" w14:paraId="134BB2EB" w14:textId="77777777">
        <w:trPr>
          <w:jc w:val="center"/>
        </w:trPr>
        <w:tc>
          <w:tcPr>
            <w:tcW w:w="2484" w:type="dxa"/>
            <w:shd w:val="clear" w:color="auto" w:fill="D9EAF7"/>
            <w:vAlign w:val="center"/>
          </w:tcPr>
          <w:p w14:paraId="44CFD9BD" w14:textId="77777777" w:rsidR="007D4E61" w:rsidRDefault="003F0A86">
            <w:r>
              <w:rPr>
                <w:b/>
                <w:sz w:val="18"/>
              </w:rPr>
              <w:t>Source</w:t>
            </w:r>
          </w:p>
        </w:tc>
        <w:tc>
          <w:tcPr>
            <w:tcW w:w="2484" w:type="dxa"/>
            <w:shd w:val="clear" w:color="auto" w:fill="D9EAF7"/>
            <w:vAlign w:val="center"/>
          </w:tcPr>
          <w:p w14:paraId="74E0EFAA" w14:textId="77777777" w:rsidR="007D4E61" w:rsidRDefault="003F0A86">
            <w:r>
              <w:rPr>
                <w:b/>
                <w:sz w:val="18"/>
              </w:rPr>
              <w:t>Type</w:t>
            </w:r>
          </w:p>
        </w:tc>
        <w:tc>
          <w:tcPr>
            <w:tcW w:w="2484" w:type="dxa"/>
            <w:shd w:val="clear" w:color="auto" w:fill="D9EAF7"/>
            <w:vAlign w:val="center"/>
          </w:tcPr>
          <w:p w14:paraId="74573BF3" w14:textId="77777777" w:rsidR="007D4E61" w:rsidRDefault="003F0A86">
            <w:r>
              <w:rPr>
                <w:b/>
                <w:sz w:val="18"/>
              </w:rPr>
              <w:t>Potential Use</w:t>
            </w:r>
          </w:p>
        </w:tc>
        <w:tc>
          <w:tcPr>
            <w:tcW w:w="2484" w:type="dxa"/>
            <w:shd w:val="clear" w:color="auto" w:fill="D9EAF7"/>
            <w:vAlign w:val="center"/>
          </w:tcPr>
          <w:p w14:paraId="51A3C865" w14:textId="77777777" w:rsidR="007D4E61" w:rsidRDefault="003F0A86">
            <w:r>
              <w:rPr>
                <w:b/>
                <w:sz w:val="18"/>
              </w:rPr>
              <w:t>Key Consideration</w:t>
            </w:r>
          </w:p>
        </w:tc>
      </w:tr>
      <w:tr w:rsidR="007D4E61" w14:paraId="705954F2" w14:textId="77777777">
        <w:trPr>
          <w:jc w:val="center"/>
        </w:trPr>
        <w:tc>
          <w:tcPr>
            <w:tcW w:w="2484" w:type="dxa"/>
            <w:vAlign w:val="center"/>
          </w:tcPr>
          <w:p w14:paraId="5A1BAE3F" w14:textId="77777777" w:rsidR="007D4E61" w:rsidRDefault="003F0A86">
            <w:r>
              <w:rPr>
                <w:sz w:val="18"/>
              </w:rPr>
              <w:t>UCI Diabetes 130-US Hospitals</w:t>
            </w:r>
          </w:p>
        </w:tc>
        <w:tc>
          <w:tcPr>
            <w:tcW w:w="2484" w:type="dxa"/>
            <w:vAlign w:val="center"/>
          </w:tcPr>
          <w:p w14:paraId="72F88EA9" w14:textId="77777777" w:rsidR="007D4E61" w:rsidRDefault="003F0A86">
            <w:r>
              <w:rPr>
                <w:sz w:val="18"/>
              </w:rPr>
              <w:t>Public EHR-derived dataset</w:t>
            </w:r>
          </w:p>
        </w:tc>
        <w:tc>
          <w:tcPr>
            <w:tcW w:w="2484" w:type="dxa"/>
            <w:vAlign w:val="center"/>
          </w:tcPr>
          <w:p w14:paraId="4485D930" w14:textId="77777777" w:rsidR="007D4E61" w:rsidRDefault="003F0A86">
            <w:r>
              <w:rPr>
                <w:sz w:val="18"/>
              </w:rPr>
              <w:t>Primary case study and predictive modeling</w:t>
            </w:r>
          </w:p>
        </w:tc>
        <w:tc>
          <w:tcPr>
            <w:tcW w:w="2484" w:type="dxa"/>
            <w:vAlign w:val="center"/>
          </w:tcPr>
          <w:p w14:paraId="5DE9E093" w14:textId="77777777" w:rsidR="007D4E61" w:rsidRDefault="003F0A86">
            <w:r>
              <w:rPr>
                <w:sz w:val="18"/>
              </w:rPr>
              <w:t>Historical US data; limited generalizability</w:t>
            </w:r>
          </w:p>
        </w:tc>
      </w:tr>
      <w:tr w:rsidR="007D4E61" w14:paraId="6665EFFF" w14:textId="77777777">
        <w:trPr>
          <w:jc w:val="center"/>
        </w:trPr>
        <w:tc>
          <w:tcPr>
            <w:tcW w:w="2484" w:type="dxa"/>
            <w:vAlign w:val="center"/>
          </w:tcPr>
          <w:p w14:paraId="2E1CB72F" w14:textId="77777777" w:rsidR="007D4E61" w:rsidRDefault="003F0A86">
            <w:r>
              <w:rPr>
                <w:sz w:val="18"/>
              </w:rPr>
              <w:t>Hospital/EHR data in a real deployment</w:t>
            </w:r>
          </w:p>
        </w:tc>
        <w:tc>
          <w:tcPr>
            <w:tcW w:w="2484" w:type="dxa"/>
            <w:vAlign w:val="center"/>
          </w:tcPr>
          <w:p w14:paraId="1EAC55E0" w14:textId="77777777" w:rsidR="007D4E61" w:rsidRDefault="003F0A86">
            <w:r>
              <w:rPr>
                <w:sz w:val="18"/>
              </w:rPr>
              <w:t>Clinical operational data</w:t>
            </w:r>
          </w:p>
        </w:tc>
        <w:tc>
          <w:tcPr>
            <w:tcW w:w="2484" w:type="dxa"/>
            <w:vAlign w:val="center"/>
          </w:tcPr>
          <w:p w14:paraId="54673702" w14:textId="77777777" w:rsidR="007D4E61" w:rsidRDefault="003F0A86">
            <w:r>
              <w:rPr>
                <w:sz w:val="18"/>
              </w:rPr>
              <w:t>Current patient risk and follow-up planning</w:t>
            </w:r>
          </w:p>
        </w:tc>
        <w:tc>
          <w:tcPr>
            <w:tcW w:w="2484" w:type="dxa"/>
            <w:vAlign w:val="center"/>
          </w:tcPr>
          <w:p w14:paraId="16B63041" w14:textId="77777777" w:rsidR="007D4E61" w:rsidRDefault="003F0A86">
            <w:r>
              <w:rPr>
                <w:sz w:val="18"/>
              </w:rPr>
              <w:t>Requires governance, security and lawful access</w:t>
            </w:r>
          </w:p>
        </w:tc>
      </w:tr>
      <w:tr w:rsidR="007D4E61" w14:paraId="171A3DAF" w14:textId="77777777">
        <w:trPr>
          <w:jc w:val="center"/>
        </w:trPr>
        <w:tc>
          <w:tcPr>
            <w:tcW w:w="2484" w:type="dxa"/>
            <w:vAlign w:val="center"/>
          </w:tcPr>
          <w:p w14:paraId="6FB5074A" w14:textId="77777777" w:rsidR="007D4E61" w:rsidRDefault="003F0A86">
            <w:r>
              <w:rPr>
                <w:sz w:val="18"/>
              </w:rPr>
              <w:t>Telemedicine encounter records</w:t>
            </w:r>
          </w:p>
        </w:tc>
        <w:tc>
          <w:tcPr>
            <w:tcW w:w="2484" w:type="dxa"/>
            <w:vAlign w:val="center"/>
          </w:tcPr>
          <w:p w14:paraId="0EE5932D" w14:textId="77777777" w:rsidR="007D4E61" w:rsidRDefault="003F0A86">
            <w:r>
              <w:rPr>
                <w:sz w:val="18"/>
              </w:rPr>
              <w:t>Virtual-care data</w:t>
            </w:r>
          </w:p>
        </w:tc>
        <w:tc>
          <w:tcPr>
            <w:tcW w:w="2484" w:type="dxa"/>
            <w:vAlign w:val="center"/>
          </w:tcPr>
          <w:p w14:paraId="184BF167" w14:textId="77777777" w:rsidR="007D4E61" w:rsidRDefault="003F0A86">
            <w:r>
              <w:rPr>
                <w:sz w:val="18"/>
              </w:rPr>
              <w:t>Measure follow-up completion and outcomes</w:t>
            </w:r>
          </w:p>
        </w:tc>
        <w:tc>
          <w:tcPr>
            <w:tcW w:w="2484" w:type="dxa"/>
            <w:vAlign w:val="center"/>
          </w:tcPr>
          <w:p w14:paraId="3478BDE8" w14:textId="77777777" w:rsidR="007D4E61" w:rsidRDefault="003F0A86">
            <w:r>
              <w:rPr>
                <w:sz w:val="18"/>
              </w:rPr>
              <w:t>Requires integration with care systems</w:t>
            </w:r>
          </w:p>
        </w:tc>
      </w:tr>
      <w:tr w:rsidR="007D4E61" w14:paraId="20A7A27F" w14:textId="77777777">
        <w:trPr>
          <w:jc w:val="center"/>
        </w:trPr>
        <w:tc>
          <w:tcPr>
            <w:tcW w:w="2484" w:type="dxa"/>
            <w:vAlign w:val="center"/>
          </w:tcPr>
          <w:p w14:paraId="64BD123A" w14:textId="77777777" w:rsidR="007D4E61" w:rsidRDefault="003F0A86">
            <w:r>
              <w:rPr>
                <w:sz w:val="18"/>
              </w:rPr>
              <w:t>Remote monitoring data</w:t>
            </w:r>
          </w:p>
        </w:tc>
        <w:tc>
          <w:tcPr>
            <w:tcW w:w="2484" w:type="dxa"/>
            <w:vAlign w:val="center"/>
          </w:tcPr>
          <w:p w14:paraId="447128FD" w14:textId="77777777" w:rsidR="007D4E61" w:rsidRDefault="003F0A86">
            <w:r>
              <w:rPr>
                <w:sz w:val="18"/>
              </w:rPr>
              <w:t>Device/patient-generated data</w:t>
            </w:r>
          </w:p>
        </w:tc>
        <w:tc>
          <w:tcPr>
            <w:tcW w:w="2484" w:type="dxa"/>
            <w:vAlign w:val="center"/>
          </w:tcPr>
          <w:p w14:paraId="443E5DA8" w14:textId="77777777" w:rsidR="007D4E61" w:rsidRDefault="003F0A86">
            <w:r>
              <w:rPr>
                <w:sz w:val="18"/>
              </w:rPr>
              <w:t>Potential future risk indicators</w:t>
            </w:r>
          </w:p>
        </w:tc>
        <w:tc>
          <w:tcPr>
            <w:tcW w:w="2484" w:type="dxa"/>
            <w:vAlign w:val="center"/>
          </w:tcPr>
          <w:p w14:paraId="279BD784" w14:textId="77777777" w:rsidR="007D4E61" w:rsidRDefault="003F0A86">
            <w:r>
              <w:rPr>
                <w:sz w:val="18"/>
              </w:rPr>
              <w:t>Data quality, connectivity and interoperability</w:t>
            </w:r>
          </w:p>
        </w:tc>
      </w:tr>
      <w:tr w:rsidR="007D4E61" w14:paraId="6011F4A6" w14:textId="77777777">
        <w:trPr>
          <w:jc w:val="center"/>
        </w:trPr>
        <w:tc>
          <w:tcPr>
            <w:tcW w:w="2484" w:type="dxa"/>
            <w:vAlign w:val="center"/>
          </w:tcPr>
          <w:p w14:paraId="5A1196CF" w14:textId="77777777" w:rsidR="007D4E61" w:rsidRDefault="003F0A86">
            <w:r>
              <w:rPr>
                <w:sz w:val="18"/>
              </w:rPr>
              <w:t>Patient-reported outcomes</w:t>
            </w:r>
          </w:p>
        </w:tc>
        <w:tc>
          <w:tcPr>
            <w:tcW w:w="2484" w:type="dxa"/>
            <w:vAlign w:val="center"/>
          </w:tcPr>
          <w:p w14:paraId="6FD377A3" w14:textId="77777777" w:rsidR="007D4E61" w:rsidRDefault="003F0A86">
            <w:r>
              <w:rPr>
                <w:sz w:val="18"/>
              </w:rPr>
              <w:t>Survey/app data</w:t>
            </w:r>
          </w:p>
        </w:tc>
        <w:tc>
          <w:tcPr>
            <w:tcW w:w="2484" w:type="dxa"/>
            <w:vAlign w:val="center"/>
          </w:tcPr>
          <w:p w14:paraId="1EA18C65" w14:textId="77777777" w:rsidR="007D4E61" w:rsidRDefault="003F0A86">
            <w:r>
              <w:rPr>
                <w:sz w:val="18"/>
              </w:rPr>
              <w:t>Symptoms, barriers and follow-up experience</w:t>
            </w:r>
          </w:p>
        </w:tc>
        <w:tc>
          <w:tcPr>
            <w:tcW w:w="2484" w:type="dxa"/>
            <w:vAlign w:val="center"/>
          </w:tcPr>
          <w:p w14:paraId="3693D2FD" w14:textId="77777777" w:rsidR="007D4E61" w:rsidRDefault="003F0A86">
            <w:r>
              <w:rPr>
                <w:sz w:val="18"/>
              </w:rPr>
              <w:t>Missingness and response bias</w:t>
            </w:r>
          </w:p>
        </w:tc>
      </w:tr>
    </w:tbl>
    <w:p w14:paraId="2BE35BBF" w14:textId="77777777" w:rsidR="007D4E61" w:rsidRDefault="003F0A86">
      <w:pPr>
        <w:pStyle w:val="Heading1"/>
      </w:pPr>
      <w:r>
        <w:t>10. Methodology for Data Collection and Cleaning</w:t>
      </w:r>
    </w:p>
    <w:p w14:paraId="4C438740" w14:textId="77777777" w:rsidR="007D4E61" w:rsidRDefault="003F0A86">
      <w:r>
        <w:t>The implementation phase will begin by obtaining the UCI dataset and preserving the original raw files. A separate processed dataset will be created so that the original source remains unchanged. Python with pandas and NumPy will be used for data inspection and transformation.</w:t>
      </w:r>
    </w:p>
    <w:p w14:paraId="55A88C6C" w14:textId="77777777" w:rsidR="007D4E61" w:rsidRDefault="003F0A86">
      <w:pPr>
        <w:pStyle w:val="ListNumber"/>
      </w:pPr>
      <w:r>
        <w:t>Inspect file structure, number of records, column names, data types and target distribution.</w:t>
      </w:r>
    </w:p>
    <w:p w14:paraId="3E1FF3D6" w14:textId="77777777" w:rsidR="007D4E61" w:rsidRDefault="003F0A86">
      <w:pPr>
        <w:pStyle w:val="ListNumber"/>
      </w:pPr>
      <w:r>
        <w:t>Convert placeholder missing values such as '?' into explicit missing values before calculating missingness.</w:t>
      </w:r>
    </w:p>
    <w:p w14:paraId="6ADA2218" w14:textId="77777777" w:rsidR="007D4E61" w:rsidRDefault="003F0A86">
      <w:pPr>
        <w:pStyle w:val="ListNumber"/>
      </w:pPr>
      <w:r>
        <w:t>Review duplicate records and inconsistent categorical values.</w:t>
      </w:r>
    </w:p>
    <w:p w14:paraId="4D5AEC41" w14:textId="77777777" w:rsidR="007D4E61" w:rsidRDefault="003F0A86">
      <w:pPr>
        <w:pStyle w:val="ListNumber"/>
      </w:pPr>
      <w:r>
        <w:t>Remove or exclude direct identifiers from predictive modeling where appropriate, and document the decision.</w:t>
      </w:r>
    </w:p>
    <w:p w14:paraId="34264511" w14:textId="77777777" w:rsidR="007D4E61" w:rsidRDefault="003F0A86">
      <w:pPr>
        <w:pStyle w:val="ListNumber"/>
      </w:pPr>
      <w:r>
        <w:lastRenderedPageBreak/>
        <w:t>Assess missingness by feature and determine whether variables should be imputed, retained with an explicit missing category, or excluded.</w:t>
      </w:r>
    </w:p>
    <w:p w14:paraId="3B3473A5" w14:textId="77777777" w:rsidR="007D4E61" w:rsidRDefault="003F0A86">
      <w:pPr>
        <w:pStyle w:val="ListNumber"/>
      </w:pPr>
      <w:r>
        <w:t>Convert categorical variables into model-ready representations using appropriate encoding.</w:t>
      </w:r>
    </w:p>
    <w:p w14:paraId="66454BF1" w14:textId="77777777" w:rsidR="007D4E61" w:rsidRDefault="003F0A86">
      <w:pPr>
        <w:pStyle w:val="ListNumber"/>
      </w:pPr>
      <w:r>
        <w:t>Check numerical variables for impossible or suspicious values and document any treatment.</w:t>
      </w:r>
    </w:p>
    <w:p w14:paraId="0B7F55F0" w14:textId="77777777" w:rsidR="007D4E61" w:rsidRDefault="003F0A86">
      <w:pPr>
        <w:pStyle w:val="ListNumber"/>
      </w:pPr>
      <w:r>
        <w:t>Create the binary target for 30-day readmission only after the raw target has been inspected.</w:t>
      </w:r>
    </w:p>
    <w:p w14:paraId="2F10958E" w14:textId="77777777" w:rsidR="007D4E61" w:rsidRDefault="003F0A86">
      <w:pPr>
        <w:pStyle w:val="ListNumber"/>
      </w:pPr>
      <w:r>
        <w:t>Split data into training and test sets before fitting data-dependent preprocessing steps to reduce leakage.</w:t>
      </w:r>
    </w:p>
    <w:p w14:paraId="2A46395C" w14:textId="77777777" w:rsidR="007D4E61" w:rsidRDefault="003F0A86">
      <w:pPr>
        <w:pStyle w:val="ListNumber"/>
      </w:pPr>
      <w:r>
        <w:t>Use reproducible preprocessing pipelines and record assumptions in the notebook.</w:t>
      </w:r>
    </w:p>
    <w:p w14:paraId="631350EB" w14:textId="77777777" w:rsidR="007D4E61" w:rsidRDefault="003F0A86">
      <w:pPr>
        <w:pStyle w:val="Heading1"/>
      </w:pPr>
      <w:r>
        <w:t>11. Exploratory Data Analysis Plan</w:t>
      </w:r>
    </w:p>
    <w:p w14:paraId="771420AF" w14:textId="77777777" w:rsidR="007D4E61" w:rsidRDefault="003F0A86">
      <w:r>
        <w:t>Exploratory analysis will be used to understand the population represented by the dataset and to identify patterns that may guide feature selection. Planned analyses include:</w:t>
      </w:r>
    </w:p>
    <w:p w14:paraId="5A36C731" w14:textId="77777777" w:rsidR="007D4E61" w:rsidRDefault="003F0A86">
      <w:pPr>
        <w:pStyle w:val="ListBullet"/>
      </w:pPr>
      <w:r>
        <w:t>Distribution of the target variable and assessment of class imbalance.</w:t>
      </w:r>
    </w:p>
    <w:p w14:paraId="0284991E" w14:textId="77777777" w:rsidR="007D4E61" w:rsidRDefault="003F0A86">
      <w:pPr>
        <w:pStyle w:val="ListBullet"/>
      </w:pPr>
      <w:r>
        <w:t>Readmission patterns by age group and gender.</w:t>
      </w:r>
    </w:p>
    <w:p w14:paraId="33F2C01B" w14:textId="77777777" w:rsidR="007D4E61" w:rsidRDefault="003F0A86">
      <w:pPr>
        <w:pStyle w:val="ListBullet"/>
      </w:pPr>
      <w:r>
        <w:t>Readmission patterns by admission type and discharge disposition.</w:t>
      </w:r>
    </w:p>
    <w:p w14:paraId="02C0AC19" w14:textId="77777777" w:rsidR="007D4E61" w:rsidRDefault="003F0A86">
      <w:pPr>
        <w:pStyle w:val="ListBullet"/>
      </w:pPr>
      <w:r>
        <w:t>Relationship between length of hospital stay and readmission.</w:t>
      </w:r>
    </w:p>
    <w:p w14:paraId="3496EEDC" w14:textId="77777777" w:rsidR="007D4E61" w:rsidRDefault="003F0A86">
      <w:pPr>
        <w:pStyle w:val="ListBullet"/>
      </w:pPr>
      <w:r>
        <w:t>Association between previous emergency/inpatient/outpatient visits and readmission.</w:t>
      </w:r>
    </w:p>
    <w:p w14:paraId="1D56351C" w14:textId="77777777" w:rsidR="007D4E61" w:rsidRDefault="003F0A86">
      <w:pPr>
        <w:pStyle w:val="ListBullet"/>
      </w:pPr>
      <w:r>
        <w:t>Distribution of medication and laboratory-procedure counts.</w:t>
      </w:r>
    </w:p>
    <w:p w14:paraId="0F402CB8" w14:textId="77777777" w:rsidR="007D4E61" w:rsidRDefault="003F0A86">
      <w:pPr>
        <w:pStyle w:val="ListBullet"/>
      </w:pPr>
      <w:r>
        <w:t>Comparison of selected numerical variables across readmission groups.</w:t>
      </w:r>
    </w:p>
    <w:p w14:paraId="2C005581" w14:textId="77777777" w:rsidR="007D4E61" w:rsidRDefault="003F0A86">
      <w:pPr>
        <w:pStyle w:val="ListBullet"/>
      </w:pPr>
      <w:r>
        <w:t>Visualization using bar charts, histograms, box plots and appropriate association summaries.</w:t>
      </w:r>
    </w:p>
    <w:p w14:paraId="23DCF45B" w14:textId="77777777" w:rsidR="007D4E61" w:rsidRDefault="003F0A86">
      <w:r>
        <w:t>EDA findings will be treated as associations rather than proof of causation. Any apparent relationship will be documented with its limitations and, where appropriate, checked using statistical or model-based analysis.</w:t>
      </w:r>
    </w:p>
    <w:p w14:paraId="6E970D44" w14:textId="77777777" w:rsidR="007D4E61" w:rsidRDefault="003F0A86">
      <w:pPr>
        <w:pStyle w:val="Heading1"/>
      </w:pPr>
      <w:r>
        <w:t>12. Proposed Analytics and Modeling Strategy</w:t>
      </w:r>
    </w:p>
    <w:p w14:paraId="33E4CB1C" w14:textId="77777777" w:rsidR="007D4E61" w:rsidRDefault="003F0A86">
      <w:r>
        <w:t>The project will use a staged analytical strategy. First, a simple baseline classifier will establish a reference point. Next, Logistic Regression will provide an interpretable linear baseline, followed by Decision Tree and Random Forest models to capture nonlinear relationships and interactions. Model selection will be performed using the training data and cross-validation.</w:t>
      </w:r>
    </w:p>
    <w:tbl>
      <w:tblPr>
        <w:tblStyle w:val="TableGrid"/>
        <w:tblW w:w="0" w:type="auto"/>
        <w:jc w:val="center"/>
        <w:tblLook w:val="04A0" w:firstRow="1" w:lastRow="0" w:firstColumn="1" w:lastColumn="0" w:noHBand="0" w:noVBand="1"/>
      </w:tblPr>
      <w:tblGrid>
        <w:gridCol w:w="2484"/>
        <w:gridCol w:w="2484"/>
        <w:gridCol w:w="2484"/>
        <w:gridCol w:w="2484"/>
      </w:tblGrid>
      <w:tr w:rsidR="007D4E61" w14:paraId="081E4A06" w14:textId="77777777">
        <w:trPr>
          <w:jc w:val="center"/>
        </w:trPr>
        <w:tc>
          <w:tcPr>
            <w:tcW w:w="2484" w:type="dxa"/>
            <w:shd w:val="clear" w:color="auto" w:fill="D9EAF7"/>
            <w:vAlign w:val="center"/>
          </w:tcPr>
          <w:p w14:paraId="6B50D01B" w14:textId="77777777" w:rsidR="007D4E61" w:rsidRDefault="003F0A86">
            <w:r>
              <w:rPr>
                <w:b/>
                <w:sz w:val="18"/>
              </w:rPr>
              <w:t>Method</w:t>
            </w:r>
          </w:p>
        </w:tc>
        <w:tc>
          <w:tcPr>
            <w:tcW w:w="2484" w:type="dxa"/>
            <w:shd w:val="clear" w:color="auto" w:fill="D9EAF7"/>
            <w:vAlign w:val="center"/>
          </w:tcPr>
          <w:p w14:paraId="164C7AF8" w14:textId="77777777" w:rsidR="007D4E61" w:rsidRDefault="003F0A86">
            <w:r>
              <w:rPr>
                <w:b/>
                <w:sz w:val="18"/>
              </w:rPr>
              <w:t>Purpose</w:t>
            </w:r>
          </w:p>
        </w:tc>
        <w:tc>
          <w:tcPr>
            <w:tcW w:w="2484" w:type="dxa"/>
            <w:shd w:val="clear" w:color="auto" w:fill="D9EAF7"/>
            <w:vAlign w:val="center"/>
          </w:tcPr>
          <w:p w14:paraId="0F1649F3" w14:textId="77777777" w:rsidR="007D4E61" w:rsidRDefault="003F0A86">
            <w:r>
              <w:rPr>
                <w:b/>
                <w:sz w:val="18"/>
              </w:rPr>
              <w:t>Strength</w:t>
            </w:r>
          </w:p>
        </w:tc>
        <w:tc>
          <w:tcPr>
            <w:tcW w:w="2484" w:type="dxa"/>
            <w:shd w:val="clear" w:color="auto" w:fill="D9EAF7"/>
            <w:vAlign w:val="center"/>
          </w:tcPr>
          <w:p w14:paraId="651F9830" w14:textId="77777777" w:rsidR="007D4E61" w:rsidRDefault="003F0A86">
            <w:r>
              <w:rPr>
                <w:b/>
                <w:sz w:val="18"/>
              </w:rPr>
              <w:t>Limitation</w:t>
            </w:r>
          </w:p>
        </w:tc>
      </w:tr>
      <w:tr w:rsidR="007D4E61" w14:paraId="4FFDE750" w14:textId="77777777">
        <w:trPr>
          <w:jc w:val="center"/>
        </w:trPr>
        <w:tc>
          <w:tcPr>
            <w:tcW w:w="2484" w:type="dxa"/>
            <w:vAlign w:val="center"/>
          </w:tcPr>
          <w:p w14:paraId="0D0A80D4" w14:textId="77777777" w:rsidR="007D4E61" w:rsidRDefault="003F0A86">
            <w:r>
              <w:rPr>
                <w:sz w:val="18"/>
              </w:rPr>
              <w:t>Baseline classifier</w:t>
            </w:r>
          </w:p>
        </w:tc>
        <w:tc>
          <w:tcPr>
            <w:tcW w:w="2484" w:type="dxa"/>
            <w:vAlign w:val="center"/>
          </w:tcPr>
          <w:p w14:paraId="66FD04C7" w14:textId="77777777" w:rsidR="007D4E61" w:rsidRDefault="003F0A86">
            <w:r>
              <w:rPr>
                <w:sz w:val="18"/>
              </w:rPr>
              <w:t>Reference performance</w:t>
            </w:r>
          </w:p>
        </w:tc>
        <w:tc>
          <w:tcPr>
            <w:tcW w:w="2484" w:type="dxa"/>
            <w:vAlign w:val="center"/>
          </w:tcPr>
          <w:p w14:paraId="13AD363D" w14:textId="77777777" w:rsidR="007D4E61" w:rsidRDefault="003F0A86">
            <w:r>
              <w:rPr>
                <w:sz w:val="18"/>
              </w:rPr>
              <w:t>Simple to interpret</w:t>
            </w:r>
          </w:p>
        </w:tc>
        <w:tc>
          <w:tcPr>
            <w:tcW w:w="2484" w:type="dxa"/>
            <w:vAlign w:val="center"/>
          </w:tcPr>
          <w:p w14:paraId="770683DF" w14:textId="77777777" w:rsidR="007D4E61" w:rsidRDefault="003F0A86">
            <w:r>
              <w:rPr>
                <w:sz w:val="18"/>
              </w:rPr>
              <w:t>Limited predictive flexibility</w:t>
            </w:r>
          </w:p>
        </w:tc>
      </w:tr>
      <w:tr w:rsidR="007D4E61" w14:paraId="661E9282" w14:textId="77777777">
        <w:trPr>
          <w:jc w:val="center"/>
        </w:trPr>
        <w:tc>
          <w:tcPr>
            <w:tcW w:w="2484" w:type="dxa"/>
            <w:vAlign w:val="center"/>
          </w:tcPr>
          <w:p w14:paraId="5A9FD814" w14:textId="77777777" w:rsidR="007D4E61" w:rsidRDefault="003F0A86">
            <w:r>
              <w:rPr>
                <w:sz w:val="18"/>
              </w:rPr>
              <w:t>Logistic Regression</w:t>
            </w:r>
          </w:p>
        </w:tc>
        <w:tc>
          <w:tcPr>
            <w:tcW w:w="2484" w:type="dxa"/>
            <w:vAlign w:val="center"/>
          </w:tcPr>
          <w:p w14:paraId="4131664F" w14:textId="77777777" w:rsidR="007D4E61" w:rsidRDefault="003F0A86">
            <w:r>
              <w:rPr>
                <w:sz w:val="18"/>
              </w:rPr>
              <w:t>Interpretable classification baseline</w:t>
            </w:r>
          </w:p>
        </w:tc>
        <w:tc>
          <w:tcPr>
            <w:tcW w:w="2484" w:type="dxa"/>
            <w:vAlign w:val="center"/>
          </w:tcPr>
          <w:p w14:paraId="1F2EC5E2" w14:textId="77777777" w:rsidR="007D4E61" w:rsidRDefault="003F0A86">
            <w:r>
              <w:rPr>
                <w:sz w:val="18"/>
              </w:rPr>
              <w:t>Coefficients and clear baseline</w:t>
            </w:r>
          </w:p>
        </w:tc>
        <w:tc>
          <w:tcPr>
            <w:tcW w:w="2484" w:type="dxa"/>
            <w:vAlign w:val="center"/>
          </w:tcPr>
          <w:p w14:paraId="606A3921" w14:textId="77777777" w:rsidR="007D4E61" w:rsidRDefault="003F0A86">
            <w:r>
              <w:rPr>
                <w:sz w:val="18"/>
              </w:rPr>
              <w:t>May miss nonlinear patterns</w:t>
            </w:r>
          </w:p>
        </w:tc>
      </w:tr>
      <w:tr w:rsidR="007D4E61" w14:paraId="70929730" w14:textId="77777777">
        <w:trPr>
          <w:jc w:val="center"/>
        </w:trPr>
        <w:tc>
          <w:tcPr>
            <w:tcW w:w="2484" w:type="dxa"/>
            <w:vAlign w:val="center"/>
          </w:tcPr>
          <w:p w14:paraId="3DE7782B" w14:textId="77777777" w:rsidR="007D4E61" w:rsidRDefault="003F0A86">
            <w:r>
              <w:rPr>
                <w:sz w:val="18"/>
              </w:rPr>
              <w:t>Decision Tree</w:t>
            </w:r>
          </w:p>
        </w:tc>
        <w:tc>
          <w:tcPr>
            <w:tcW w:w="2484" w:type="dxa"/>
            <w:vAlign w:val="center"/>
          </w:tcPr>
          <w:p w14:paraId="73F9D585" w14:textId="77777777" w:rsidR="007D4E61" w:rsidRDefault="003F0A86">
            <w:r>
              <w:rPr>
                <w:sz w:val="18"/>
              </w:rPr>
              <w:t>Nonlinear rule-based model</w:t>
            </w:r>
          </w:p>
        </w:tc>
        <w:tc>
          <w:tcPr>
            <w:tcW w:w="2484" w:type="dxa"/>
            <w:vAlign w:val="center"/>
          </w:tcPr>
          <w:p w14:paraId="52814F98" w14:textId="77777777" w:rsidR="007D4E61" w:rsidRDefault="003F0A86">
            <w:r>
              <w:rPr>
                <w:sz w:val="18"/>
              </w:rPr>
              <w:t>Easy to visualize and explain</w:t>
            </w:r>
          </w:p>
        </w:tc>
        <w:tc>
          <w:tcPr>
            <w:tcW w:w="2484" w:type="dxa"/>
            <w:vAlign w:val="center"/>
          </w:tcPr>
          <w:p w14:paraId="45D752DC" w14:textId="77777777" w:rsidR="007D4E61" w:rsidRDefault="003F0A86">
            <w:r>
              <w:rPr>
                <w:sz w:val="18"/>
              </w:rPr>
              <w:t>Can overfit without control</w:t>
            </w:r>
          </w:p>
        </w:tc>
      </w:tr>
      <w:tr w:rsidR="007D4E61" w14:paraId="63F1BB71" w14:textId="77777777">
        <w:trPr>
          <w:jc w:val="center"/>
        </w:trPr>
        <w:tc>
          <w:tcPr>
            <w:tcW w:w="2484" w:type="dxa"/>
            <w:vAlign w:val="center"/>
          </w:tcPr>
          <w:p w14:paraId="42BF0167" w14:textId="77777777" w:rsidR="007D4E61" w:rsidRDefault="003F0A86">
            <w:r>
              <w:rPr>
                <w:sz w:val="18"/>
              </w:rPr>
              <w:t>Random Forest</w:t>
            </w:r>
          </w:p>
        </w:tc>
        <w:tc>
          <w:tcPr>
            <w:tcW w:w="2484" w:type="dxa"/>
            <w:vAlign w:val="center"/>
          </w:tcPr>
          <w:p w14:paraId="34A594BA" w14:textId="77777777" w:rsidR="007D4E61" w:rsidRDefault="003F0A86">
            <w:r>
              <w:rPr>
                <w:sz w:val="18"/>
              </w:rPr>
              <w:t>Ensemble classification</w:t>
            </w:r>
          </w:p>
        </w:tc>
        <w:tc>
          <w:tcPr>
            <w:tcW w:w="2484" w:type="dxa"/>
            <w:vAlign w:val="center"/>
          </w:tcPr>
          <w:p w14:paraId="4F4761E9" w14:textId="77777777" w:rsidR="007D4E61" w:rsidRDefault="003F0A86">
            <w:r>
              <w:rPr>
                <w:sz w:val="18"/>
              </w:rPr>
              <w:t>Handles nonlinear relationships and interactions</w:t>
            </w:r>
          </w:p>
        </w:tc>
        <w:tc>
          <w:tcPr>
            <w:tcW w:w="2484" w:type="dxa"/>
            <w:vAlign w:val="center"/>
          </w:tcPr>
          <w:p w14:paraId="00840648" w14:textId="77777777" w:rsidR="007D4E61" w:rsidRDefault="003F0A86">
            <w:r>
              <w:rPr>
                <w:sz w:val="18"/>
              </w:rPr>
              <w:t>Less transparent than a single tree</w:t>
            </w:r>
          </w:p>
        </w:tc>
      </w:tr>
    </w:tbl>
    <w:p w14:paraId="4BB0BC3D" w14:textId="77777777" w:rsidR="007D4E61" w:rsidRDefault="003F0A86">
      <w:r>
        <w:t>Because readmission classes may be imbalanced, accuracy alone will not be treated as the main success criterion. Precision, recall, F1-score, ROC-AUC and the confusion matrix will be reported. Threshold selection will be treated as an operational decision rather than automatically choosing a threshold solely from a technical metric.</w:t>
      </w:r>
    </w:p>
    <w:p w14:paraId="56323B76" w14:textId="77777777" w:rsidR="007D4E61" w:rsidRDefault="003F0A86">
      <w:pPr>
        <w:pStyle w:val="Heading1"/>
      </w:pPr>
      <w:r>
        <w:t>13. Required Methodologies and Technologies</w:t>
      </w:r>
    </w:p>
    <w:tbl>
      <w:tblPr>
        <w:tblStyle w:val="TableGrid"/>
        <w:tblW w:w="0" w:type="auto"/>
        <w:jc w:val="center"/>
        <w:tblLook w:val="04A0" w:firstRow="1" w:lastRow="0" w:firstColumn="1" w:lastColumn="0" w:noHBand="0" w:noVBand="1"/>
      </w:tblPr>
      <w:tblGrid>
        <w:gridCol w:w="4968"/>
        <w:gridCol w:w="4968"/>
      </w:tblGrid>
      <w:tr w:rsidR="007D4E61" w14:paraId="4D23E643" w14:textId="77777777">
        <w:trPr>
          <w:jc w:val="center"/>
        </w:trPr>
        <w:tc>
          <w:tcPr>
            <w:tcW w:w="4968" w:type="dxa"/>
            <w:shd w:val="clear" w:color="auto" w:fill="D9EAF7"/>
            <w:vAlign w:val="center"/>
          </w:tcPr>
          <w:p w14:paraId="60200CC2" w14:textId="77777777" w:rsidR="007D4E61" w:rsidRDefault="003F0A86">
            <w:r>
              <w:rPr>
                <w:b/>
                <w:sz w:val="18"/>
              </w:rPr>
              <w:t>Technology</w:t>
            </w:r>
          </w:p>
        </w:tc>
        <w:tc>
          <w:tcPr>
            <w:tcW w:w="4968" w:type="dxa"/>
            <w:shd w:val="clear" w:color="auto" w:fill="D9EAF7"/>
            <w:vAlign w:val="center"/>
          </w:tcPr>
          <w:p w14:paraId="48966816" w14:textId="77777777" w:rsidR="007D4E61" w:rsidRDefault="003F0A86">
            <w:r>
              <w:rPr>
                <w:b/>
                <w:sz w:val="18"/>
              </w:rPr>
              <w:t>Purpose</w:t>
            </w:r>
          </w:p>
        </w:tc>
      </w:tr>
      <w:tr w:rsidR="007D4E61" w14:paraId="1F22A449" w14:textId="77777777">
        <w:trPr>
          <w:jc w:val="center"/>
        </w:trPr>
        <w:tc>
          <w:tcPr>
            <w:tcW w:w="4968" w:type="dxa"/>
            <w:vAlign w:val="center"/>
          </w:tcPr>
          <w:p w14:paraId="7545831C" w14:textId="77777777" w:rsidR="007D4E61" w:rsidRDefault="003F0A86">
            <w:r>
              <w:rPr>
                <w:b/>
                <w:sz w:val="18"/>
              </w:rPr>
              <w:t>Python</w:t>
            </w:r>
          </w:p>
        </w:tc>
        <w:tc>
          <w:tcPr>
            <w:tcW w:w="4968" w:type="dxa"/>
            <w:vAlign w:val="center"/>
          </w:tcPr>
          <w:p w14:paraId="06C3C329" w14:textId="77777777" w:rsidR="007D4E61" w:rsidRDefault="003F0A86">
            <w:r>
              <w:rPr>
                <w:sz w:val="18"/>
              </w:rPr>
              <w:t>Primary programming language for data analysis and modeling.</w:t>
            </w:r>
          </w:p>
        </w:tc>
      </w:tr>
      <w:tr w:rsidR="007D4E61" w14:paraId="220B8273" w14:textId="77777777">
        <w:trPr>
          <w:jc w:val="center"/>
        </w:trPr>
        <w:tc>
          <w:tcPr>
            <w:tcW w:w="4968" w:type="dxa"/>
            <w:vAlign w:val="center"/>
          </w:tcPr>
          <w:p w14:paraId="0F053454" w14:textId="77777777" w:rsidR="007D4E61" w:rsidRDefault="003F0A86">
            <w:r>
              <w:rPr>
                <w:b/>
                <w:sz w:val="18"/>
              </w:rPr>
              <w:lastRenderedPageBreak/>
              <w:t>pandas</w:t>
            </w:r>
          </w:p>
        </w:tc>
        <w:tc>
          <w:tcPr>
            <w:tcW w:w="4968" w:type="dxa"/>
            <w:vAlign w:val="center"/>
          </w:tcPr>
          <w:p w14:paraId="55B529A5" w14:textId="77777777" w:rsidR="007D4E61" w:rsidRDefault="003F0A86">
            <w:r>
              <w:rPr>
                <w:sz w:val="18"/>
              </w:rPr>
              <w:t>Data loading, cleaning, transformation and tabular analysis.</w:t>
            </w:r>
          </w:p>
        </w:tc>
      </w:tr>
      <w:tr w:rsidR="007D4E61" w14:paraId="0D0F41AB" w14:textId="77777777">
        <w:trPr>
          <w:jc w:val="center"/>
        </w:trPr>
        <w:tc>
          <w:tcPr>
            <w:tcW w:w="4968" w:type="dxa"/>
            <w:vAlign w:val="center"/>
          </w:tcPr>
          <w:p w14:paraId="2E9831A5" w14:textId="77777777" w:rsidR="007D4E61" w:rsidRDefault="003F0A86">
            <w:r>
              <w:rPr>
                <w:b/>
                <w:sz w:val="18"/>
              </w:rPr>
              <w:t>NumPy</w:t>
            </w:r>
          </w:p>
        </w:tc>
        <w:tc>
          <w:tcPr>
            <w:tcW w:w="4968" w:type="dxa"/>
            <w:vAlign w:val="center"/>
          </w:tcPr>
          <w:p w14:paraId="1FB565CE" w14:textId="77777777" w:rsidR="007D4E61" w:rsidRDefault="003F0A86">
            <w:r>
              <w:rPr>
                <w:sz w:val="18"/>
              </w:rPr>
              <w:t>Numerical operations and supporting data processing.</w:t>
            </w:r>
          </w:p>
        </w:tc>
      </w:tr>
      <w:tr w:rsidR="007D4E61" w14:paraId="767127B3" w14:textId="77777777">
        <w:trPr>
          <w:jc w:val="center"/>
        </w:trPr>
        <w:tc>
          <w:tcPr>
            <w:tcW w:w="4968" w:type="dxa"/>
            <w:vAlign w:val="center"/>
          </w:tcPr>
          <w:p w14:paraId="1D56E895" w14:textId="77777777" w:rsidR="007D4E61" w:rsidRDefault="003F0A86">
            <w:r>
              <w:rPr>
                <w:b/>
                <w:sz w:val="18"/>
              </w:rPr>
              <w:t>Matplotlib / Seaborn</w:t>
            </w:r>
          </w:p>
        </w:tc>
        <w:tc>
          <w:tcPr>
            <w:tcW w:w="4968" w:type="dxa"/>
            <w:vAlign w:val="center"/>
          </w:tcPr>
          <w:p w14:paraId="2A255D18" w14:textId="77777777" w:rsidR="007D4E61" w:rsidRDefault="003F0A86">
            <w:r>
              <w:rPr>
                <w:sz w:val="18"/>
              </w:rPr>
              <w:t>Exploratory visualizations and reporting.</w:t>
            </w:r>
          </w:p>
        </w:tc>
      </w:tr>
      <w:tr w:rsidR="007D4E61" w14:paraId="7DCBF79A" w14:textId="77777777">
        <w:trPr>
          <w:jc w:val="center"/>
        </w:trPr>
        <w:tc>
          <w:tcPr>
            <w:tcW w:w="4968" w:type="dxa"/>
            <w:vAlign w:val="center"/>
          </w:tcPr>
          <w:p w14:paraId="6E0CF0E4" w14:textId="77777777" w:rsidR="007D4E61" w:rsidRDefault="003F0A86">
            <w:r>
              <w:rPr>
                <w:b/>
                <w:sz w:val="18"/>
              </w:rPr>
              <w:t>scikit-learn</w:t>
            </w:r>
          </w:p>
        </w:tc>
        <w:tc>
          <w:tcPr>
            <w:tcW w:w="4968" w:type="dxa"/>
            <w:vAlign w:val="center"/>
          </w:tcPr>
          <w:p w14:paraId="01824634" w14:textId="77777777" w:rsidR="007D4E61" w:rsidRDefault="003F0A86">
            <w:r>
              <w:rPr>
                <w:sz w:val="18"/>
              </w:rPr>
              <w:t>Preprocessing, model training, cross-validation and evaluation.</w:t>
            </w:r>
          </w:p>
        </w:tc>
      </w:tr>
      <w:tr w:rsidR="007D4E61" w14:paraId="45BDF3EF" w14:textId="77777777">
        <w:trPr>
          <w:jc w:val="center"/>
        </w:trPr>
        <w:tc>
          <w:tcPr>
            <w:tcW w:w="4968" w:type="dxa"/>
            <w:vAlign w:val="center"/>
          </w:tcPr>
          <w:p w14:paraId="14E6D06D" w14:textId="77777777" w:rsidR="007D4E61" w:rsidRDefault="003F0A86">
            <w:r>
              <w:rPr>
                <w:b/>
                <w:sz w:val="18"/>
              </w:rPr>
              <w:t>Jupyter Notebook / VS Code</w:t>
            </w:r>
          </w:p>
        </w:tc>
        <w:tc>
          <w:tcPr>
            <w:tcW w:w="4968" w:type="dxa"/>
            <w:vAlign w:val="center"/>
          </w:tcPr>
          <w:p w14:paraId="75D69FD0" w14:textId="77777777" w:rsidR="007D4E61" w:rsidRDefault="003F0A86">
            <w:r>
              <w:rPr>
                <w:sz w:val="18"/>
              </w:rPr>
              <w:t>Reproducible analysis and development environment.</w:t>
            </w:r>
          </w:p>
        </w:tc>
      </w:tr>
      <w:tr w:rsidR="007D4E61" w14:paraId="7489A36B" w14:textId="77777777">
        <w:trPr>
          <w:jc w:val="center"/>
        </w:trPr>
        <w:tc>
          <w:tcPr>
            <w:tcW w:w="4968" w:type="dxa"/>
            <w:vAlign w:val="center"/>
          </w:tcPr>
          <w:p w14:paraId="2343FDF4" w14:textId="77777777" w:rsidR="007D4E61" w:rsidRDefault="003F0A86">
            <w:r>
              <w:rPr>
                <w:b/>
                <w:sz w:val="18"/>
              </w:rPr>
              <w:t>Git / GitHub</w:t>
            </w:r>
          </w:p>
        </w:tc>
        <w:tc>
          <w:tcPr>
            <w:tcW w:w="4968" w:type="dxa"/>
            <w:vAlign w:val="center"/>
          </w:tcPr>
          <w:p w14:paraId="02724339" w14:textId="77777777" w:rsidR="007D4E61" w:rsidRDefault="003F0A86">
            <w:r>
              <w:rPr>
                <w:sz w:val="18"/>
              </w:rPr>
              <w:t>Version control and project documentation.</w:t>
            </w:r>
          </w:p>
        </w:tc>
      </w:tr>
      <w:tr w:rsidR="007D4E61" w14:paraId="393FBC36" w14:textId="77777777">
        <w:trPr>
          <w:jc w:val="center"/>
        </w:trPr>
        <w:tc>
          <w:tcPr>
            <w:tcW w:w="4968" w:type="dxa"/>
            <w:vAlign w:val="center"/>
          </w:tcPr>
          <w:p w14:paraId="5F4F252D" w14:textId="77777777" w:rsidR="007D4E61" w:rsidRDefault="003F0A86">
            <w:r>
              <w:rPr>
                <w:b/>
                <w:sz w:val="18"/>
              </w:rPr>
              <w:t>Microsoft Word</w:t>
            </w:r>
          </w:p>
        </w:tc>
        <w:tc>
          <w:tcPr>
            <w:tcW w:w="4968" w:type="dxa"/>
            <w:vAlign w:val="center"/>
          </w:tcPr>
          <w:p w14:paraId="7A521014" w14:textId="77777777" w:rsidR="007D4E61" w:rsidRDefault="003F0A86">
            <w:r>
              <w:rPr>
                <w:sz w:val="18"/>
              </w:rPr>
              <w:t>Strategic report and final documentation.</w:t>
            </w:r>
          </w:p>
        </w:tc>
      </w:tr>
    </w:tbl>
    <w:p w14:paraId="5D2441A7" w14:textId="77777777" w:rsidR="007D4E61" w:rsidRDefault="003F0A86">
      <w:pPr>
        <w:pStyle w:val="Heading1"/>
      </w:pPr>
      <w:r>
        <w:t>14. Proposed Virtual Healthcare Workflow</w:t>
      </w:r>
    </w:p>
    <w:p w14:paraId="52F77BEF" w14:textId="77777777" w:rsidR="007D4E61" w:rsidRDefault="003F0A86">
      <w:pPr>
        <w:pStyle w:val="ListNumber"/>
      </w:pPr>
      <w:r>
        <w:t>Hospital discharge: the patient completes inpatient care and is discharged with a documented care plan.</w:t>
      </w:r>
    </w:p>
    <w:p w14:paraId="7B5A589C" w14:textId="77777777" w:rsidR="007D4E61" w:rsidRDefault="003F0A86">
      <w:pPr>
        <w:pStyle w:val="ListNumber"/>
      </w:pPr>
      <w:r>
        <w:t>Data preparation: eligible encounter information is processed through the validated analytics pipeline.</w:t>
      </w:r>
    </w:p>
    <w:p w14:paraId="5406623D" w14:textId="77777777" w:rsidR="007D4E61" w:rsidRDefault="003F0A86">
      <w:pPr>
        <w:pStyle w:val="ListNumber"/>
      </w:pPr>
      <w:r>
        <w:t>Risk estimation: the model produces a readmission-risk estimate for the defined prediction window.</w:t>
      </w:r>
    </w:p>
    <w:p w14:paraId="13F3AAE2" w14:textId="77777777" w:rsidR="007D4E61" w:rsidRDefault="003F0A86">
      <w:pPr>
        <w:pStyle w:val="ListNumber"/>
      </w:pPr>
      <w:r>
        <w:t>Care-team review: an authorized healthcare professional reviews the estimate together with clinical information.</w:t>
      </w:r>
    </w:p>
    <w:p w14:paraId="05EF6916" w14:textId="77777777" w:rsidR="007D4E61" w:rsidRDefault="003F0A86">
      <w:pPr>
        <w:pStyle w:val="ListNumber"/>
      </w:pPr>
      <w:r>
        <w:t>Prioritized follow-up: patients meeting the agreed operational criteria may receive appropriate teleconsultation, follow-up communication, medication review, education or remote monitoring.</w:t>
      </w:r>
    </w:p>
    <w:p w14:paraId="4C9F2152" w14:textId="77777777" w:rsidR="007D4E61" w:rsidRDefault="003F0A86">
      <w:pPr>
        <w:pStyle w:val="ListNumber"/>
      </w:pPr>
      <w:r>
        <w:t>Outcome recording: follow-up completion, subsequent healthcare utilization and other agreed measures are recorded.</w:t>
      </w:r>
    </w:p>
    <w:p w14:paraId="0FCE26B3" w14:textId="77777777" w:rsidR="007D4E61" w:rsidRDefault="003F0A86">
      <w:pPr>
        <w:pStyle w:val="ListNumber"/>
      </w:pPr>
      <w:r>
        <w:t>Continuous evaluation: model performance, workflow outcomes, fairness and data drift are monitored before any expansion.</w:t>
      </w:r>
    </w:p>
    <w:p w14:paraId="72AF67AF" w14:textId="77777777" w:rsidR="007D4E61" w:rsidRDefault="003F0A86">
      <w:r>
        <w:t>The workflow intentionally includes human review. A prediction should be treated as decision support and not as an automatic instruction to deny or provide care.</w:t>
      </w:r>
    </w:p>
    <w:p w14:paraId="4E29896D" w14:textId="77777777" w:rsidR="007D4E61" w:rsidRDefault="003F0A86">
      <w:pPr>
        <w:pStyle w:val="Heading1"/>
      </w:pPr>
      <w:r>
        <w:t>15. Expected Impact in the Healthcare Domain</w:t>
      </w:r>
    </w:p>
    <w:p w14:paraId="2A8A0752" w14:textId="77777777" w:rsidR="007D4E61" w:rsidRDefault="003F0A86">
      <w:pPr>
        <w:pStyle w:val="ListBullet"/>
      </w:pPr>
      <w:r>
        <w:t>Provide a reproducible example of how healthcare data can be converted into actionable analytical information.</w:t>
      </w:r>
    </w:p>
    <w:p w14:paraId="0C479DC6" w14:textId="77777777" w:rsidR="007D4E61" w:rsidRDefault="003F0A86">
      <w:pPr>
        <w:pStyle w:val="ListBullet"/>
      </w:pPr>
      <w:r>
        <w:t>Support more structured prioritization of post-discharge follow-up in a future virtual-care setting.</w:t>
      </w:r>
    </w:p>
    <w:p w14:paraId="327C6542" w14:textId="77777777" w:rsidR="007D4E61" w:rsidRDefault="003F0A86">
      <w:pPr>
        <w:pStyle w:val="ListBullet"/>
      </w:pPr>
      <w:r>
        <w:t>Help identify factors associated with readmission that can be investigated by healthcare teams.</w:t>
      </w:r>
    </w:p>
    <w:p w14:paraId="694574E2" w14:textId="77777777" w:rsidR="007D4E61" w:rsidRDefault="003F0A86">
      <w:pPr>
        <w:pStyle w:val="ListBullet"/>
      </w:pPr>
      <w:r>
        <w:t>Create a foundation for future prospective evaluation of whether targeted follow-up improves care processes.</w:t>
      </w:r>
    </w:p>
    <w:p w14:paraId="28A1EF20" w14:textId="77777777" w:rsidR="007D4E61" w:rsidRDefault="003F0A86">
      <w:pPr>
        <w:pStyle w:val="ListBullet"/>
      </w:pPr>
      <w:r>
        <w:t>Demonstrate responsible use of machine learning by combining predictive performance with interpretability, governance and human oversight.</w:t>
      </w:r>
    </w:p>
    <w:p w14:paraId="675F5D1D" w14:textId="77777777" w:rsidR="007D4E61" w:rsidRDefault="003F0A86">
      <w:r>
        <w:t>The project will not claim that a predictive model itself reduces readmissions. Demonstrating an improvement in clinical or operational outcomes would require a separate intervention study comparing outcomes before and after implementation or across appropriate control groups.</w:t>
      </w:r>
    </w:p>
    <w:p w14:paraId="50840E1B" w14:textId="77777777" w:rsidR="007D4E61" w:rsidRDefault="003F0A86">
      <w:pPr>
        <w:pStyle w:val="Heading1"/>
      </w:pPr>
      <w:r>
        <w:t>16. Privacy, Ethics, Fairness and Safety</w:t>
      </w:r>
    </w:p>
    <w:p w14:paraId="751E0336" w14:textId="77777777" w:rsidR="007D4E61" w:rsidRDefault="003F0A86">
      <w:r>
        <w:t>Healthcare analytics requires stronger governance than ordinary consumer analytics because health information can be sensitive. The UCI dataset documentation specifically notes that age, gender and race may be considered sensitive. Even when working with a public dataset, the project should avoid attempting to identify individuals and should not combine the dataset with external personal information.</w:t>
      </w:r>
    </w:p>
    <w:p w14:paraId="1B6E33EB" w14:textId="77777777" w:rsidR="007D4E61" w:rsidRDefault="003F0A86">
      <w:pPr>
        <w:pStyle w:val="ListBullet"/>
      </w:pPr>
      <w:r>
        <w:t>Use only data that are legally and ethically available for the intended purpose.</w:t>
      </w:r>
    </w:p>
    <w:p w14:paraId="6DCA773D" w14:textId="77777777" w:rsidR="007D4E61" w:rsidRDefault="003F0A86">
      <w:pPr>
        <w:pStyle w:val="ListBullet"/>
      </w:pPr>
      <w:r>
        <w:lastRenderedPageBreak/>
        <w:t>Limit access to healthcare data and apply appropriate security controls in any real deployment.</w:t>
      </w:r>
    </w:p>
    <w:p w14:paraId="0B4D5A32" w14:textId="77777777" w:rsidR="007D4E61" w:rsidRDefault="003F0A86">
      <w:pPr>
        <w:pStyle w:val="ListBullet"/>
      </w:pPr>
      <w:r>
        <w:t>Evaluate performance across relevant patient groups to identify possible disparities.</w:t>
      </w:r>
    </w:p>
    <w:p w14:paraId="3189ED88" w14:textId="77777777" w:rsidR="007D4E61" w:rsidRDefault="003F0A86">
      <w:pPr>
        <w:pStyle w:val="ListBullet"/>
      </w:pPr>
      <w:r>
        <w:t>Document missing-data and preprocessing decisions because they can affect model fairness and performance.</w:t>
      </w:r>
    </w:p>
    <w:p w14:paraId="136A4B2F" w14:textId="77777777" w:rsidR="007D4E61" w:rsidRDefault="003F0A86">
      <w:pPr>
        <w:pStyle w:val="ListBullet"/>
      </w:pPr>
      <w:r>
        <w:t>Keep a qualified healthcare professional involved in interpreting model outputs.</w:t>
      </w:r>
    </w:p>
    <w:p w14:paraId="6FD2F634" w14:textId="77777777" w:rsidR="007D4E61" w:rsidRDefault="003F0A86">
      <w:pPr>
        <w:pStyle w:val="ListBullet"/>
      </w:pPr>
      <w:r>
        <w:t>Monitor model performance after deployment because population and clinical practices can change.</w:t>
      </w:r>
    </w:p>
    <w:p w14:paraId="0B3C2892" w14:textId="77777777" w:rsidR="007D4E61" w:rsidRDefault="003F0A86">
      <w:pPr>
        <w:pStyle w:val="ListBullet"/>
      </w:pPr>
      <w:r>
        <w:t>Provide a clear process for correcting erroneous predictions and handling exceptions.</w:t>
      </w:r>
    </w:p>
    <w:p w14:paraId="1DED304C" w14:textId="77777777" w:rsidR="007D4E61" w:rsidRDefault="003F0A86">
      <w:pPr>
        <w:pStyle w:val="ListBullet"/>
      </w:pPr>
      <w:r>
        <w:t>Do not use the model as a diagnosis or as an autonomous treatment decision.</w:t>
      </w:r>
    </w:p>
    <w:p w14:paraId="2F62A37C" w14:textId="77777777" w:rsidR="007D4E61" w:rsidRDefault="003F0A86">
      <w:pPr>
        <w:pStyle w:val="Heading1"/>
      </w:pPr>
      <w:r>
        <w:t>17. Limitations and Feasibility Review</w:t>
      </w:r>
    </w:p>
    <w:tbl>
      <w:tblPr>
        <w:tblStyle w:val="TableGrid"/>
        <w:tblW w:w="0" w:type="auto"/>
        <w:jc w:val="center"/>
        <w:tblLook w:val="04A0" w:firstRow="1" w:lastRow="0" w:firstColumn="1" w:lastColumn="0" w:noHBand="0" w:noVBand="1"/>
      </w:tblPr>
      <w:tblGrid>
        <w:gridCol w:w="4968"/>
        <w:gridCol w:w="4968"/>
      </w:tblGrid>
      <w:tr w:rsidR="007D4E61" w14:paraId="7DBFCBE0" w14:textId="77777777">
        <w:trPr>
          <w:jc w:val="center"/>
        </w:trPr>
        <w:tc>
          <w:tcPr>
            <w:tcW w:w="4968" w:type="dxa"/>
            <w:shd w:val="clear" w:color="auto" w:fill="D9EAF7"/>
            <w:vAlign w:val="center"/>
          </w:tcPr>
          <w:p w14:paraId="762697A6" w14:textId="77777777" w:rsidR="007D4E61" w:rsidRDefault="003F0A86">
            <w:r>
              <w:rPr>
                <w:b/>
                <w:sz w:val="18"/>
              </w:rPr>
              <w:t>Limitation</w:t>
            </w:r>
          </w:p>
        </w:tc>
        <w:tc>
          <w:tcPr>
            <w:tcW w:w="4968" w:type="dxa"/>
            <w:shd w:val="clear" w:color="auto" w:fill="D9EAF7"/>
            <w:vAlign w:val="center"/>
          </w:tcPr>
          <w:p w14:paraId="41949FB5" w14:textId="77777777" w:rsidR="007D4E61" w:rsidRDefault="003F0A86">
            <w:r>
              <w:rPr>
                <w:b/>
                <w:sz w:val="18"/>
              </w:rPr>
              <w:t>Implication</w:t>
            </w:r>
          </w:p>
        </w:tc>
      </w:tr>
      <w:tr w:rsidR="007D4E61" w14:paraId="486053AD" w14:textId="77777777">
        <w:trPr>
          <w:jc w:val="center"/>
        </w:trPr>
        <w:tc>
          <w:tcPr>
            <w:tcW w:w="4968" w:type="dxa"/>
            <w:vAlign w:val="center"/>
          </w:tcPr>
          <w:p w14:paraId="41FD4A82" w14:textId="77777777" w:rsidR="007D4E61" w:rsidRDefault="003F0A86">
            <w:r>
              <w:rPr>
                <w:b/>
                <w:sz w:val="18"/>
              </w:rPr>
              <w:t>Historical data</w:t>
            </w:r>
          </w:p>
        </w:tc>
        <w:tc>
          <w:tcPr>
            <w:tcW w:w="4968" w:type="dxa"/>
            <w:vAlign w:val="center"/>
          </w:tcPr>
          <w:p w14:paraId="2D203A10" w14:textId="77777777" w:rsidR="007D4E61" w:rsidRDefault="003F0A86">
            <w:r>
              <w:rPr>
                <w:sz w:val="18"/>
              </w:rPr>
              <w:t>The UCI dataset covers 1999-2008, so patterns may not represent current clinical practice.</w:t>
            </w:r>
          </w:p>
        </w:tc>
      </w:tr>
      <w:tr w:rsidR="007D4E61" w14:paraId="798AC155" w14:textId="77777777">
        <w:trPr>
          <w:jc w:val="center"/>
        </w:trPr>
        <w:tc>
          <w:tcPr>
            <w:tcW w:w="4968" w:type="dxa"/>
            <w:vAlign w:val="center"/>
          </w:tcPr>
          <w:p w14:paraId="3276E1D9" w14:textId="77777777" w:rsidR="007D4E61" w:rsidRDefault="003F0A86">
            <w:r>
              <w:rPr>
                <w:b/>
                <w:sz w:val="18"/>
              </w:rPr>
              <w:t>Geographic context</w:t>
            </w:r>
          </w:p>
        </w:tc>
        <w:tc>
          <w:tcPr>
            <w:tcW w:w="4968" w:type="dxa"/>
            <w:vAlign w:val="center"/>
          </w:tcPr>
          <w:p w14:paraId="15C31F0C" w14:textId="77777777" w:rsidR="007D4E61" w:rsidRDefault="003F0A86">
            <w:r>
              <w:rPr>
                <w:sz w:val="18"/>
              </w:rPr>
              <w:t>The data come from US hospitals; results should not automatically be generalized to Indian or other healthcare systems.</w:t>
            </w:r>
          </w:p>
        </w:tc>
      </w:tr>
      <w:tr w:rsidR="007D4E61" w14:paraId="7A8BB576" w14:textId="77777777">
        <w:trPr>
          <w:jc w:val="center"/>
        </w:trPr>
        <w:tc>
          <w:tcPr>
            <w:tcW w:w="4968" w:type="dxa"/>
            <w:vAlign w:val="center"/>
          </w:tcPr>
          <w:p w14:paraId="5B27E000" w14:textId="77777777" w:rsidR="007D4E61" w:rsidRDefault="003F0A86">
            <w:r>
              <w:rPr>
                <w:b/>
                <w:sz w:val="18"/>
              </w:rPr>
              <w:t>Virtual-care gap</w:t>
            </w:r>
          </w:p>
        </w:tc>
        <w:tc>
          <w:tcPr>
            <w:tcW w:w="4968" w:type="dxa"/>
            <w:vAlign w:val="center"/>
          </w:tcPr>
          <w:p w14:paraId="23C93F3C" w14:textId="77777777" w:rsidR="007D4E61" w:rsidRDefault="003F0A86">
            <w:r>
              <w:rPr>
                <w:sz w:val="18"/>
              </w:rPr>
              <w:t>The dataset does not directly measure telemedicine, wearable-device or remote-monitoring activity. The virtual-care workflow is therefore a proposed application of the analytical result.</w:t>
            </w:r>
          </w:p>
        </w:tc>
      </w:tr>
      <w:tr w:rsidR="007D4E61" w14:paraId="79817AA9" w14:textId="77777777">
        <w:trPr>
          <w:jc w:val="center"/>
        </w:trPr>
        <w:tc>
          <w:tcPr>
            <w:tcW w:w="4968" w:type="dxa"/>
            <w:vAlign w:val="center"/>
          </w:tcPr>
          <w:p w14:paraId="5CBD79CF" w14:textId="77777777" w:rsidR="007D4E61" w:rsidRDefault="003F0A86">
            <w:r>
              <w:rPr>
                <w:b/>
                <w:sz w:val="18"/>
              </w:rPr>
              <w:t>Observational data</w:t>
            </w:r>
          </w:p>
        </w:tc>
        <w:tc>
          <w:tcPr>
            <w:tcW w:w="4968" w:type="dxa"/>
            <w:vAlign w:val="center"/>
          </w:tcPr>
          <w:p w14:paraId="6BF6E379" w14:textId="77777777" w:rsidR="007D4E61" w:rsidRDefault="003F0A86">
            <w:r>
              <w:rPr>
                <w:sz w:val="18"/>
              </w:rPr>
              <w:t>Associations do not establish causation.</w:t>
            </w:r>
          </w:p>
        </w:tc>
      </w:tr>
      <w:tr w:rsidR="007D4E61" w14:paraId="5FD79ED2" w14:textId="77777777">
        <w:trPr>
          <w:jc w:val="center"/>
        </w:trPr>
        <w:tc>
          <w:tcPr>
            <w:tcW w:w="4968" w:type="dxa"/>
            <w:vAlign w:val="center"/>
          </w:tcPr>
          <w:p w14:paraId="774BA033" w14:textId="77777777" w:rsidR="007D4E61" w:rsidRDefault="003F0A86">
            <w:r>
              <w:rPr>
                <w:b/>
                <w:sz w:val="18"/>
              </w:rPr>
              <w:t>Class imbalance</w:t>
            </w:r>
          </w:p>
        </w:tc>
        <w:tc>
          <w:tcPr>
            <w:tcW w:w="4968" w:type="dxa"/>
            <w:vAlign w:val="center"/>
          </w:tcPr>
          <w:p w14:paraId="2B4DB9A4" w14:textId="77777777" w:rsidR="007D4E61" w:rsidRDefault="003F0A86">
            <w:r>
              <w:rPr>
                <w:sz w:val="18"/>
              </w:rPr>
              <w:t>If 30-day readmission is less common than non-readmission, accuracy can be misleading.</w:t>
            </w:r>
          </w:p>
        </w:tc>
      </w:tr>
      <w:tr w:rsidR="007D4E61" w14:paraId="7028F608" w14:textId="77777777">
        <w:trPr>
          <w:jc w:val="center"/>
        </w:trPr>
        <w:tc>
          <w:tcPr>
            <w:tcW w:w="4968" w:type="dxa"/>
            <w:vAlign w:val="center"/>
          </w:tcPr>
          <w:p w14:paraId="6DF4BAC0" w14:textId="77777777" w:rsidR="007D4E61" w:rsidRDefault="003F0A86">
            <w:r>
              <w:rPr>
                <w:b/>
                <w:sz w:val="18"/>
              </w:rPr>
              <w:t>Clinical deployment</w:t>
            </w:r>
          </w:p>
        </w:tc>
        <w:tc>
          <w:tcPr>
            <w:tcW w:w="4968" w:type="dxa"/>
            <w:vAlign w:val="center"/>
          </w:tcPr>
          <w:p w14:paraId="60AD3722" w14:textId="77777777" w:rsidR="007D4E61" w:rsidRDefault="003F0A86">
            <w:r>
              <w:rPr>
                <w:sz w:val="18"/>
              </w:rPr>
              <w:t>A retrospective model is not sufficient evidence for deployment. Prospective validation and governance are required.</w:t>
            </w:r>
          </w:p>
        </w:tc>
      </w:tr>
      <w:tr w:rsidR="007D4E61" w14:paraId="50D81D8F" w14:textId="77777777">
        <w:trPr>
          <w:jc w:val="center"/>
        </w:trPr>
        <w:tc>
          <w:tcPr>
            <w:tcW w:w="4968" w:type="dxa"/>
            <w:vAlign w:val="center"/>
          </w:tcPr>
          <w:p w14:paraId="6E737336" w14:textId="77777777" w:rsidR="007D4E61" w:rsidRDefault="003F0A86">
            <w:r>
              <w:rPr>
                <w:b/>
                <w:sz w:val="18"/>
              </w:rPr>
              <w:t>Data integration</w:t>
            </w:r>
          </w:p>
        </w:tc>
        <w:tc>
          <w:tcPr>
            <w:tcW w:w="4968" w:type="dxa"/>
            <w:vAlign w:val="center"/>
          </w:tcPr>
          <w:p w14:paraId="5E17C471" w14:textId="77777777" w:rsidR="007D4E61" w:rsidRDefault="003F0A86">
            <w:r>
              <w:rPr>
                <w:sz w:val="18"/>
              </w:rPr>
              <w:t>Real implementation would require reliable integration with EHR and virtual-care systems.</w:t>
            </w:r>
          </w:p>
        </w:tc>
      </w:tr>
    </w:tbl>
    <w:p w14:paraId="0DF2D01E" w14:textId="77777777" w:rsidR="007D4E61" w:rsidRDefault="003F0A86">
      <w:r>
        <w:t>Overall feasibility for an academic project is high because the dataset is publicly available and the required Python ecosystem is accessible. Feasibility for clinical deployment is a separate question and would depend on current local data, workflow integration, governance, prospective validation and measurable benefit.</w:t>
      </w:r>
    </w:p>
    <w:p w14:paraId="3726C838" w14:textId="77777777" w:rsidR="007D4E61" w:rsidRDefault="003F0A86">
      <w:pPr>
        <w:pStyle w:val="Heading1"/>
      </w:pPr>
      <w:r>
        <w:t>18. Project Timeline and Milestones</w:t>
      </w:r>
    </w:p>
    <w:p w14:paraId="65DBE475" w14:textId="77777777" w:rsidR="007D4E61" w:rsidRDefault="003F0A86">
      <w:r>
        <w:t>The assignment is designed to require approximately 30-35 hours. The following plan allocates 35 hours across research, planning and the initial analytical implementation.</w:t>
      </w:r>
    </w:p>
    <w:tbl>
      <w:tblPr>
        <w:tblStyle w:val="TableGrid"/>
        <w:tblW w:w="0" w:type="auto"/>
        <w:jc w:val="center"/>
        <w:tblLook w:val="04A0" w:firstRow="1" w:lastRow="0" w:firstColumn="1" w:lastColumn="0" w:noHBand="0" w:noVBand="1"/>
      </w:tblPr>
      <w:tblGrid>
        <w:gridCol w:w="2484"/>
        <w:gridCol w:w="2484"/>
        <w:gridCol w:w="2484"/>
        <w:gridCol w:w="2484"/>
      </w:tblGrid>
      <w:tr w:rsidR="007D4E61" w14:paraId="08BC8FAC" w14:textId="77777777">
        <w:trPr>
          <w:jc w:val="center"/>
        </w:trPr>
        <w:tc>
          <w:tcPr>
            <w:tcW w:w="2484" w:type="dxa"/>
            <w:shd w:val="clear" w:color="auto" w:fill="D9EAF7"/>
            <w:vAlign w:val="center"/>
          </w:tcPr>
          <w:p w14:paraId="3FD84DB9" w14:textId="77777777" w:rsidR="007D4E61" w:rsidRDefault="003F0A86">
            <w:r>
              <w:rPr>
                <w:b/>
                <w:sz w:val="18"/>
              </w:rPr>
              <w:t>Phase</w:t>
            </w:r>
          </w:p>
        </w:tc>
        <w:tc>
          <w:tcPr>
            <w:tcW w:w="2484" w:type="dxa"/>
            <w:shd w:val="clear" w:color="auto" w:fill="D9EAF7"/>
            <w:vAlign w:val="center"/>
          </w:tcPr>
          <w:p w14:paraId="682A774A" w14:textId="77777777" w:rsidR="007D4E61" w:rsidRDefault="003F0A86">
            <w:r>
              <w:rPr>
                <w:b/>
                <w:sz w:val="18"/>
              </w:rPr>
              <w:t>Main Activities</w:t>
            </w:r>
          </w:p>
        </w:tc>
        <w:tc>
          <w:tcPr>
            <w:tcW w:w="2484" w:type="dxa"/>
            <w:shd w:val="clear" w:color="auto" w:fill="D9EAF7"/>
            <w:vAlign w:val="center"/>
          </w:tcPr>
          <w:p w14:paraId="402F3DDB" w14:textId="77777777" w:rsidR="007D4E61" w:rsidRDefault="003F0A86">
            <w:r>
              <w:rPr>
                <w:b/>
                <w:sz w:val="18"/>
              </w:rPr>
              <w:t>Hours</w:t>
            </w:r>
          </w:p>
        </w:tc>
        <w:tc>
          <w:tcPr>
            <w:tcW w:w="2484" w:type="dxa"/>
            <w:shd w:val="clear" w:color="auto" w:fill="D9EAF7"/>
            <w:vAlign w:val="center"/>
          </w:tcPr>
          <w:p w14:paraId="6F64CA94" w14:textId="77777777" w:rsidR="007D4E61" w:rsidRDefault="003F0A86">
            <w:r>
              <w:rPr>
                <w:b/>
                <w:sz w:val="18"/>
              </w:rPr>
              <w:t>Deliverable</w:t>
            </w:r>
          </w:p>
        </w:tc>
      </w:tr>
      <w:tr w:rsidR="007D4E61" w14:paraId="2542094A" w14:textId="77777777">
        <w:trPr>
          <w:jc w:val="center"/>
        </w:trPr>
        <w:tc>
          <w:tcPr>
            <w:tcW w:w="2484" w:type="dxa"/>
            <w:vAlign w:val="center"/>
          </w:tcPr>
          <w:p w14:paraId="44E06F5C" w14:textId="77777777" w:rsidR="007D4E61" w:rsidRDefault="003F0A86">
            <w:r>
              <w:rPr>
                <w:sz w:val="18"/>
              </w:rPr>
              <w:t>1. Background research</w:t>
            </w:r>
          </w:p>
        </w:tc>
        <w:tc>
          <w:tcPr>
            <w:tcW w:w="2484" w:type="dxa"/>
            <w:vAlign w:val="center"/>
          </w:tcPr>
          <w:p w14:paraId="711CE6E6" w14:textId="77777777" w:rsidR="007D4E61" w:rsidRDefault="003F0A86">
            <w:r>
              <w:rPr>
                <w:sz w:val="18"/>
              </w:rPr>
              <w:t>Digital-health, telemedicine, readmission and responsible-AI research</w:t>
            </w:r>
          </w:p>
        </w:tc>
        <w:tc>
          <w:tcPr>
            <w:tcW w:w="2484" w:type="dxa"/>
            <w:vAlign w:val="center"/>
          </w:tcPr>
          <w:p w14:paraId="7CD2F485" w14:textId="77777777" w:rsidR="007D4E61" w:rsidRDefault="003F0A86">
            <w:r>
              <w:rPr>
                <w:sz w:val="18"/>
              </w:rPr>
              <w:t>5</w:t>
            </w:r>
          </w:p>
        </w:tc>
        <w:tc>
          <w:tcPr>
            <w:tcW w:w="2484" w:type="dxa"/>
            <w:vAlign w:val="center"/>
          </w:tcPr>
          <w:p w14:paraId="43FB92F8" w14:textId="77777777" w:rsidR="007D4E61" w:rsidRDefault="003F0A86">
            <w:r>
              <w:rPr>
                <w:sz w:val="18"/>
              </w:rPr>
              <w:t>Research notes</w:t>
            </w:r>
          </w:p>
        </w:tc>
      </w:tr>
      <w:tr w:rsidR="007D4E61" w14:paraId="6AB294F5" w14:textId="77777777">
        <w:trPr>
          <w:jc w:val="center"/>
        </w:trPr>
        <w:tc>
          <w:tcPr>
            <w:tcW w:w="2484" w:type="dxa"/>
            <w:vAlign w:val="center"/>
          </w:tcPr>
          <w:p w14:paraId="716B2383" w14:textId="77777777" w:rsidR="007D4E61" w:rsidRDefault="003F0A86">
            <w:r>
              <w:rPr>
                <w:sz w:val="18"/>
              </w:rPr>
              <w:t>2. Problem &amp; objectives</w:t>
            </w:r>
          </w:p>
        </w:tc>
        <w:tc>
          <w:tcPr>
            <w:tcW w:w="2484" w:type="dxa"/>
            <w:vAlign w:val="center"/>
          </w:tcPr>
          <w:p w14:paraId="363E4B4E" w14:textId="77777777" w:rsidR="007D4E61" w:rsidRDefault="003F0A86">
            <w:r>
              <w:rPr>
                <w:sz w:val="18"/>
              </w:rPr>
              <w:t>Problem statement, objectives, questions and hypothesis</w:t>
            </w:r>
          </w:p>
        </w:tc>
        <w:tc>
          <w:tcPr>
            <w:tcW w:w="2484" w:type="dxa"/>
            <w:vAlign w:val="center"/>
          </w:tcPr>
          <w:p w14:paraId="0EDBCCC6" w14:textId="77777777" w:rsidR="007D4E61" w:rsidRDefault="003F0A86">
            <w:r>
              <w:rPr>
                <w:sz w:val="18"/>
              </w:rPr>
              <w:t>3</w:t>
            </w:r>
          </w:p>
        </w:tc>
        <w:tc>
          <w:tcPr>
            <w:tcW w:w="2484" w:type="dxa"/>
            <w:vAlign w:val="center"/>
          </w:tcPr>
          <w:p w14:paraId="214B8ED0" w14:textId="77777777" w:rsidR="007D4E61" w:rsidRDefault="003F0A86">
            <w:r>
              <w:rPr>
                <w:sz w:val="18"/>
              </w:rPr>
              <w:t>Problem definition</w:t>
            </w:r>
          </w:p>
        </w:tc>
      </w:tr>
      <w:tr w:rsidR="007D4E61" w14:paraId="437CFD68" w14:textId="77777777">
        <w:trPr>
          <w:jc w:val="center"/>
        </w:trPr>
        <w:tc>
          <w:tcPr>
            <w:tcW w:w="2484" w:type="dxa"/>
            <w:vAlign w:val="center"/>
          </w:tcPr>
          <w:p w14:paraId="60095B36" w14:textId="77777777" w:rsidR="007D4E61" w:rsidRDefault="003F0A86">
            <w:r>
              <w:rPr>
                <w:sz w:val="18"/>
              </w:rPr>
              <w:t>3. Dataset selection</w:t>
            </w:r>
          </w:p>
        </w:tc>
        <w:tc>
          <w:tcPr>
            <w:tcW w:w="2484" w:type="dxa"/>
            <w:vAlign w:val="center"/>
          </w:tcPr>
          <w:p w14:paraId="61FD0925" w14:textId="77777777" w:rsidR="007D4E61" w:rsidRDefault="003F0A86">
            <w:r>
              <w:rPr>
                <w:sz w:val="18"/>
              </w:rPr>
              <w:t>Dataset review, variables, limitations and source documentation</w:t>
            </w:r>
          </w:p>
        </w:tc>
        <w:tc>
          <w:tcPr>
            <w:tcW w:w="2484" w:type="dxa"/>
            <w:vAlign w:val="center"/>
          </w:tcPr>
          <w:p w14:paraId="4354CB2D" w14:textId="77777777" w:rsidR="007D4E61" w:rsidRDefault="003F0A86">
            <w:r>
              <w:rPr>
                <w:sz w:val="18"/>
              </w:rPr>
              <w:t>3</w:t>
            </w:r>
          </w:p>
        </w:tc>
        <w:tc>
          <w:tcPr>
            <w:tcW w:w="2484" w:type="dxa"/>
            <w:vAlign w:val="center"/>
          </w:tcPr>
          <w:p w14:paraId="2703450E" w14:textId="77777777" w:rsidR="007D4E61" w:rsidRDefault="003F0A86">
            <w:r>
              <w:rPr>
                <w:sz w:val="18"/>
              </w:rPr>
              <w:t>Dataset plan</w:t>
            </w:r>
          </w:p>
        </w:tc>
      </w:tr>
      <w:tr w:rsidR="007D4E61" w14:paraId="644FE68D" w14:textId="77777777">
        <w:trPr>
          <w:jc w:val="center"/>
        </w:trPr>
        <w:tc>
          <w:tcPr>
            <w:tcW w:w="2484" w:type="dxa"/>
            <w:vAlign w:val="center"/>
          </w:tcPr>
          <w:p w14:paraId="2D125806" w14:textId="77777777" w:rsidR="007D4E61" w:rsidRDefault="003F0A86">
            <w:r>
              <w:rPr>
                <w:sz w:val="18"/>
              </w:rPr>
              <w:t>4. Data methodology</w:t>
            </w:r>
          </w:p>
        </w:tc>
        <w:tc>
          <w:tcPr>
            <w:tcW w:w="2484" w:type="dxa"/>
            <w:vAlign w:val="center"/>
          </w:tcPr>
          <w:p w14:paraId="33C79E78" w14:textId="77777777" w:rsidR="007D4E61" w:rsidRDefault="003F0A86">
            <w:r>
              <w:rPr>
                <w:sz w:val="18"/>
              </w:rPr>
              <w:t>Collection, cleaning, missing values and preprocessing strategy</w:t>
            </w:r>
          </w:p>
        </w:tc>
        <w:tc>
          <w:tcPr>
            <w:tcW w:w="2484" w:type="dxa"/>
            <w:vAlign w:val="center"/>
          </w:tcPr>
          <w:p w14:paraId="0C173598" w14:textId="77777777" w:rsidR="007D4E61" w:rsidRDefault="003F0A86">
            <w:r>
              <w:rPr>
                <w:sz w:val="18"/>
              </w:rPr>
              <w:t>5</w:t>
            </w:r>
          </w:p>
        </w:tc>
        <w:tc>
          <w:tcPr>
            <w:tcW w:w="2484" w:type="dxa"/>
            <w:vAlign w:val="center"/>
          </w:tcPr>
          <w:p w14:paraId="716FAD15" w14:textId="77777777" w:rsidR="007D4E61" w:rsidRDefault="003F0A86">
            <w:r>
              <w:rPr>
                <w:sz w:val="18"/>
              </w:rPr>
              <w:t>Data methodology</w:t>
            </w:r>
          </w:p>
        </w:tc>
      </w:tr>
      <w:tr w:rsidR="007D4E61" w14:paraId="298975E1" w14:textId="77777777">
        <w:trPr>
          <w:jc w:val="center"/>
        </w:trPr>
        <w:tc>
          <w:tcPr>
            <w:tcW w:w="2484" w:type="dxa"/>
            <w:vAlign w:val="center"/>
          </w:tcPr>
          <w:p w14:paraId="684CAD06" w14:textId="77777777" w:rsidR="007D4E61" w:rsidRDefault="003F0A86">
            <w:r>
              <w:rPr>
                <w:sz w:val="18"/>
              </w:rPr>
              <w:t>5. EDA plan</w:t>
            </w:r>
          </w:p>
        </w:tc>
        <w:tc>
          <w:tcPr>
            <w:tcW w:w="2484" w:type="dxa"/>
            <w:vAlign w:val="center"/>
          </w:tcPr>
          <w:p w14:paraId="6096BE68" w14:textId="77777777" w:rsidR="007D4E61" w:rsidRDefault="003F0A86">
            <w:r>
              <w:rPr>
                <w:sz w:val="18"/>
              </w:rPr>
              <w:t>Variables, visualizations and analytical questions</w:t>
            </w:r>
          </w:p>
        </w:tc>
        <w:tc>
          <w:tcPr>
            <w:tcW w:w="2484" w:type="dxa"/>
            <w:vAlign w:val="center"/>
          </w:tcPr>
          <w:p w14:paraId="121385F5" w14:textId="77777777" w:rsidR="007D4E61" w:rsidRDefault="003F0A86">
            <w:r>
              <w:rPr>
                <w:sz w:val="18"/>
              </w:rPr>
              <w:t>4</w:t>
            </w:r>
          </w:p>
        </w:tc>
        <w:tc>
          <w:tcPr>
            <w:tcW w:w="2484" w:type="dxa"/>
            <w:vAlign w:val="center"/>
          </w:tcPr>
          <w:p w14:paraId="1206CA3E" w14:textId="77777777" w:rsidR="007D4E61" w:rsidRDefault="003F0A86">
            <w:r>
              <w:rPr>
                <w:sz w:val="18"/>
              </w:rPr>
              <w:t>EDA plan</w:t>
            </w:r>
          </w:p>
        </w:tc>
      </w:tr>
      <w:tr w:rsidR="007D4E61" w14:paraId="08AE25B0" w14:textId="77777777">
        <w:trPr>
          <w:jc w:val="center"/>
        </w:trPr>
        <w:tc>
          <w:tcPr>
            <w:tcW w:w="2484" w:type="dxa"/>
            <w:vAlign w:val="center"/>
          </w:tcPr>
          <w:p w14:paraId="197C0BE9" w14:textId="77777777" w:rsidR="007D4E61" w:rsidRDefault="003F0A86">
            <w:r>
              <w:rPr>
                <w:sz w:val="18"/>
              </w:rPr>
              <w:t>6. Modeling strategy</w:t>
            </w:r>
          </w:p>
        </w:tc>
        <w:tc>
          <w:tcPr>
            <w:tcW w:w="2484" w:type="dxa"/>
            <w:vAlign w:val="center"/>
          </w:tcPr>
          <w:p w14:paraId="46E1B4F3" w14:textId="77777777" w:rsidR="007D4E61" w:rsidRDefault="003F0A86">
            <w:r>
              <w:rPr>
                <w:sz w:val="18"/>
              </w:rPr>
              <w:t xml:space="preserve">Baseline, Logistic Regression, Tree and </w:t>
            </w:r>
            <w:r>
              <w:rPr>
                <w:sz w:val="18"/>
              </w:rPr>
              <w:lastRenderedPageBreak/>
              <w:t>Random Forest plan</w:t>
            </w:r>
          </w:p>
        </w:tc>
        <w:tc>
          <w:tcPr>
            <w:tcW w:w="2484" w:type="dxa"/>
            <w:vAlign w:val="center"/>
          </w:tcPr>
          <w:p w14:paraId="5BE796CE" w14:textId="77777777" w:rsidR="007D4E61" w:rsidRDefault="003F0A86">
            <w:r>
              <w:rPr>
                <w:sz w:val="18"/>
              </w:rPr>
              <w:lastRenderedPageBreak/>
              <w:t>4</w:t>
            </w:r>
          </w:p>
        </w:tc>
        <w:tc>
          <w:tcPr>
            <w:tcW w:w="2484" w:type="dxa"/>
            <w:vAlign w:val="center"/>
          </w:tcPr>
          <w:p w14:paraId="5E915671" w14:textId="77777777" w:rsidR="007D4E61" w:rsidRDefault="003F0A86">
            <w:r>
              <w:rPr>
                <w:sz w:val="18"/>
              </w:rPr>
              <w:t>Modeling plan</w:t>
            </w:r>
          </w:p>
        </w:tc>
      </w:tr>
      <w:tr w:rsidR="007D4E61" w14:paraId="02AD30A2" w14:textId="77777777">
        <w:trPr>
          <w:jc w:val="center"/>
        </w:trPr>
        <w:tc>
          <w:tcPr>
            <w:tcW w:w="2484" w:type="dxa"/>
            <w:vAlign w:val="center"/>
          </w:tcPr>
          <w:p w14:paraId="1BE89559" w14:textId="77777777" w:rsidR="007D4E61" w:rsidRDefault="003F0A86">
            <w:r>
              <w:rPr>
                <w:sz w:val="18"/>
              </w:rPr>
              <w:t>7. Virtual-care workflow</w:t>
            </w:r>
          </w:p>
        </w:tc>
        <w:tc>
          <w:tcPr>
            <w:tcW w:w="2484" w:type="dxa"/>
            <w:vAlign w:val="center"/>
          </w:tcPr>
          <w:p w14:paraId="44B64AF4" w14:textId="77777777" w:rsidR="007D4E61" w:rsidRDefault="003F0A86">
            <w:r>
              <w:rPr>
                <w:sz w:val="18"/>
              </w:rPr>
              <w:t>Risk-to-follow-up workflow and operational considerations</w:t>
            </w:r>
          </w:p>
        </w:tc>
        <w:tc>
          <w:tcPr>
            <w:tcW w:w="2484" w:type="dxa"/>
            <w:vAlign w:val="center"/>
          </w:tcPr>
          <w:p w14:paraId="20664164" w14:textId="77777777" w:rsidR="007D4E61" w:rsidRDefault="003F0A86">
            <w:r>
              <w:rPr>
                <w:sz w:val="18"/>
              </w:rPr>
              <w:t>3</w:t>
            </w:r>
          </w:p>
        </w:tc>
        <w:tc>
          <w:tcPr>
            <w:tcW w:w="2484" w:type="dxa"/>
            <w:vAlign w:val="center"/>
          </w:tcPr>
          <w:p w14:paraId="0DE76F80" w14:textId="77777777" w:rsidR="007D4E61" w:rsidRDefault="003F0A86">
            <w:r>
              <w:rPr>
                <w:sz w:val="18"/>
              </w:rPr>
              <w:t>Workflow design</w:t>
            </w:r>
          </w:p>
        </w:tc>
      </w:tr>
      <w:tr w:rsidR="007D4E61" w14:paraId="5DCF6C4F" w14:textId="77777777">
        <w:trPr>
          <w:jc w:val="center"/>
        </w:trPr>
        <w:tc>
          <w:tcPr>
            <w:tcW w:w="2484" w:type="dxa"/>
            <w:vAlign w:val="center"/>
          </w:tcPr>
          <w:p w14:paraId="492F73FE" w14:textId="77777777" w:rsidR="007D4E61" w:rsidRDefault="003F0A86">
            <w:r>
              <w:rPr>
                <w:sz w:val="18"/>
              </w:rPr>
              <w:t>8. Ethics &amp; feasibility</w:t>
            </w:r>
          </w:p>
        </w:tc>
        <w:tc>
          <w:tcPr>
            <w:tcW w:w="2484" w:type="dxa"/>
            <w:vAlign w:val="center"/>
          </w:tcPr>
          <w:p w14:paraId="3C81B982" w14:textId="77777777" w:rsidR="007D4E61" w:rsidRDefault="003F0A86">
            <w:r>
              <w:rPr>
                <w:sz w:val="18"/>
              </w:rPr>
              <w:t>Privacy, fairness, governance and limitations</w:t>
            </w:r>
          </w:p>
        </w:tc>
        <w:tc>
          <w:tcPr>
            <w:tcW w:w="2484" w:type="dxa"/>
            <w:vAlign w:val="center"/>
          </w:tcPr>
          <w:p w14:paraId="57B67FB9" w14:textId="77777777" w:rsidR="007D4E61" w:rsidRDefault="003F0A86">
            <w:r>
              <w:rPr>
                <w:sz w:val="18"/>
              </w:rPr>
              <w:t>3</w:t>
            </w:r>
          </w:p>
        </w:tc>
        <w:tc>
          <w:tcPr>
            <w:tcW w:w="2484" w:type="dxa"/>
            <w:vAlign w:val="center"/>
          </w:tcPr>
          <w:p w14:paraId="0F4ED1B3" w14:textId="77777777" w:rsidR="007D4E61" w:rsidRDefault="003F0A86">
            <w:r>
              <w:rPr>
                <w:sz w:val="18"/>
              </w:rPr>
              <w:t>Risk review</w:t>
            </w:r>
          </w:p>
        </w:tc>
      </w:tr>
      <w:tr w:rsidR="007D4E61" w14:paraId="19DAD22D" w14:textId="77777777">
        <w:trPr>
          <w:jc w:val="center"/>
        </w:trPr>
        <w:tc>
          <w:tcPr>
            <w:tcW w:w="2484" w:type="dxa"/>
            <w:vAlign w:val="center"/>
          </w:tcPr>
          <w:p w14:paraId="797AF9F2" w14:textId="77777777" w:rsidR="007D4E61" w:rsidRDefault="003F0A86">
            <w:r>
              <w:rPr>
                <w:sz w:val="18"/>
              </w:rPr>
              <w:t>9. Documentation</w:t>
            </w:r>
          </w:p>
        </w:tc>
        <w:tc>
          <w:tcPr>
            <w:tcW w:w="2484" w:type="dxa"/>
            <w:vAlign w:val="center"/>
          </w:tcPr>
          <w:p w14:paraId="7DD3C4A7" w14:textId="77777777" w:rsidR="007D4E61" w:rsidRDefault="003F0A86">
            <w:r>
              <w:rPr>
                <w:sz w:val="18"/>
              </w:rPr>
              <w:t>Formatting, references, review and final submission</w:t>
            </w:r>
          </w:p>
        </w:tc>
        <w:tc>
          <w:tcPr>
            <w:tcW w:w="2484" w:type="dxa"/>
            <w:vAlign w:val="center"/>
          </w:tcPr>
          <w:p w14:paraId="402C31BB" w14:textId="77777777" w:rsidR="007D4E61" w:rsidRDefault="003F0A86">
            <w:r>
              <w:rPr>
                <w:sz w:val="18"/>
              </w:rPr>
              <w:t>5</w:t>
            </w:r>
          </w:p>
        </w:tc>
        <w:tc>
          <w:tcPr>
            <w:tcW w:w="2484" w:type="dxa"/>
            <w:vAlign w:val="center"/>
          </w:tcPr>
          <w:p w14:paraId="7A7C9E88" w14:textId="77777777" w:rsidR="007D4E61" w:rsidRDefault="003F0A86">
            <w:r>
              <w:rPr>
                <w:sz w:val="18"/>
              </w:rPr>
              <w:t>Final DOC</w:t>
            </w:r>
          </w:p>
        </w:tc>
      </w:tr>
    </w:tbl>
    <w:p w14:paraId="7ABDCB1B" w14:textId="77777777" w:rsidR="007D4E61" w:rsidRDefault="003F0A86">
      <w:pPr>
        <w:pStyle w:val="Heading1"/>
      </w:pPr>
      <w:r>
        <w:t>19. Evaluation and Success Criteria</w:t>
      </w:r>
    </w:p>
    <w:p w14:paraId="5E25C4F1" w14:textId="77777777" w:rsidR="007D4E61" w:rsidRDefault="003F0A86">
      <w:pPr>
        <w:pStyle w:val="ListBullet"/>
      </w:pPr>
      <w:r>
        <w:t>Clarity: the problem, objectives and proposed workflow are clearly stated.</w:t>
      </w:r>
    </w:p>
    <w:p w14:paraId="6A012E62" w14:textId="77777777" w:rsidR="007D4E61" w:rsidRDefault="003F0A86">
      <w:pPr>
        <w:pStyle w:val="ListBullet"/>
      </w:pPr>
      <w:r>
        <w:t>Relevance: the topic is directly connected to healthcare data analytics and virtual care.</w:t>
      </w:r>
    </w:p>
    <w:p w14:paraId="4A5D67D4" w14:textId="77777777" w:rsidR="007D4E61" w:rsidRDefault="003F0A86">
      <w:pPr>
        <w:pStyle w:val="ListBullet"/>
      </w:pPr>
      <w:r>
        <w:t>Technical feasibility: the proposed Python methods and technologies are realistically implementable.</w:t>
      </w:r>
    </w:p>
    <w:p w14:paraId="7C64FE03" w14:textId="77777777" w:rsidR="007D4E61" w:rsidRDefault="003F0A86">
      <w:pPr>
        <w:pStyle w:val="ListBullet"/>
      </w:pPr>
      <w:r>
        <w:t>Analytical quality: data cleaning, exploratory analysis and model evaluation are defined systematically.</w:t>
      </w:r>
    </w:p>
    <w:p w14:paraId="4971BCAA" w14:textId="77777777" w:rsidR="007D4E61" w:rsidRDefault="003F0A86">
      <w:pPr>
        <w:pStyle w:val="ListBullet"/>
      </w:pPr>
      <w:r>
        <w:t>Responsible use: privacy, fairness, human oversight and limitations are explicitly considered.</w:t>
      </w:r>
    </w:p>
    <w:p w14:paraId="2B5F9E1A" w14:textId="77777777" w:rsidR="007D4E61" w:rsidRDefault="003F0A86">
      <w:pPr>
        <w:pStyle w:val="ListBullet"/>
      </w:pPr>
      <w:r>
        <w:t>Operational value: the strategy explains how analytics could connect to a healthcare workflow.</w:t>
      </w:r>
    </w:p>
    <w:p w14:paraId="0E4104D8" w14:textId="77777777" w:rsidR="007D4E61" w:rsidRDefault="003F0A86">
      <w:pPr>
        <w:pStyle w:val="ListBullet"/>
      </w:pPr>
      <w:r>
        <w:t>Documentation: the project is reproducible and the report is logically organized.</w:t>
      </w:r>
    </w:p>
    <w:p w14:paraId="6F638B30" w14:textId="77777777" w:rsidR="007D4E61" w:rsidRDefault="003F0A86">
      <w:pPr>
        <w:pStyle w:val="Heading1"/>
      </w:pPr>
      <w:r>
        <w:t>20. Planned Deliverables for Subsequent Execution</w:t>
      </w:r>
    </w:p>
    <w:p w14:paraId="58DF9D88" w14:textId="77777777" w:rsidR="007D4E61" w:rsidRDefault="003F0A86">
      <w:pPr>
        <w:pStyle w:val="ListBullet"/>
      </w:pPr>
      <w:r>
        <w:t>Cleaned dataset and documented preprocessing pipeline.</w:t>
      </w:r>
    </w:p>
    <w:p w14:paraId="15AB563B" w14:textId="77777777" w:rsidR="007D4E61" w:rsidRDefault="003F0A86">
      <w:pPr>
        <w:pStyle w:val="ListBullet"/>
      </w:pPr>
      <w:r>
        <w:t>Jupyter Notebook containing exploratory data analysis.</w:t>
      </w:r>
    </w:p>
    <w:p w14:paraId="6917D785" w14:textId="77777777" w:rsidR="007D4E61" w:rsidRDefault="003F0A86">
      <w:pPr>
        <w:pStyle w:val="ListBullet"/>
      </w:pPr>
      <w:r>
        <w:t>Visualization outputs showing important patterns.</w:t>
      </w:r>
    </w:p>
    <w:p w14:paraId="52B3EB19" w14:textId="77777777" w:rsidR="007D4E61" w:rsidRDefault="003F0A86">
      <w:pPr>
        <w:pStyle w:val="ListBullet"/>
      </w:pPr>
      <w:r>
        <w:t>Baseline and machine-learning classification models.</w:t>
      </w:r>
    </w:p>
    <w:p w14:paraId="5B4EF97E" w14:textId="77777777" w:rsidR="007D4E61" w:rsidRDefault="003F0A86">
      <w:pPr>
        <w:pStyle w:val="ListBullet"/>
      </w:pPr>
      <w:r>
        <w:t>Model evaluation and comparison report.</w:t>
      </w:r>
    </w:p>
    <w:p w14:paraId="7FC647B0" w14:textId="77777777" w:rsidR="007D4E61" w:rsidRDefault="003F0A86">
      <w:pPr>
        <w:pStyle w:val="ListBullet"/>
      </w:pPr>
      <w:r>
        <w:t>Proposed virtual healthcare workflow diagram.</w:t>
      </w:r>
    </w:p>
    <w:p w14:paraId="74B920DF" w14:textId="77777777" w:rsidR="007D4E61" w:rsidRDefault="003F0A86">
      <w:pPr>
        <w:pStyle w:val="ListBullet"/>
      </w:pPr>
      <w:r>
        <w:t>GitHub repository with README and project structure.</w:t>
      </w:r>
    </w:p>
    <w:p w14:paraId="7D2F079D" w14:textId="77777777" w:rsidR="007D4E61" w:rsidRDefault="003F0A86">
      <w:pPr>
        <w:pStyle w:val="ListBullet"/>
      </w:pPr>
      <w:r>
        <w:t>Final project report and presentation.</w:t>
      </w:r>
    </w:p>
    <w:p w14:paraId="104414F0" w14:textId="77777777" w:rsidR="007D4E61" w:rsidRDefault="003F0A86">
      <w:pPr>
        <w:pStyle w:val="Heading1"/>
      </w:pPr>
      <w:r>
        <w:t>21. Conclusion</w:t>
      </w:r>
    </w:p>
    <w:p w14:paraId="1EE3FB41" w14:textId="77777777" w:rsidR="007D4E61" w:rsidRDefault="003F0A86">
      <w:r>
        <w:t>This strategic plan establishes a practical foundation for a Python-based virtual healthcare analytics project focused on 30-day hospital readmission among patients with diabetes. The selected UCI dataset provides a substantial public case study for exploring relationships between patient characteristics, hospital encounters and readmission outcomes. The proposed methodology moves from data understanding and cleaning to exploratory analysis and predictive modeling, then connects model outputs to a human-reviewed virtual follow-up workflow.</w:t>
      </w:r>
    </w:p>
    <w:p w14:paraId="2B2AABB4" w14:textId="77777777" w:rsidR="007D4E61" w:rsidRDefault="003F0A86">
      <w:r>
        <w:t>The plan also recognizes that healthcare analytics cannot be evaluated only by technical accuracy. A real-world solution must consider data quality, privacy, fairness, interoperability, clinical workflow, human oversight and prospective validation. The next execution phase can therefore proceed in a structured manner, beginning with dataset acquisition and data-quality assessment and continuing through analysis, model evaluation and workflow design.</w:t>
      </w:r>
    </w:p>
    <w:p w14:paraId="1F09EFFC" w14:textId="77777777" w:rsidR="007D4E61" w:rsidRDefault="003F0A86">
      <w:pPr>
        <w:pStyle w:val="Heading1"/>
      </w:pPr>
      <w:r>
        <w:lastRenderedPageBreak/>
        <w:t>22. References</w:t>
      </w:r>
    </w:p>
    <w:p w14:paraId="5B4856FC" w14:textId="77777777" w:rsidR="007D4E61" w:rsidRDefault="003F0A86">
      <w:pPr>
        <w:pStyle w:val="ListBullet"/>
      </w:pPr>
      <w:r>
        <w:t xml:space="preserve">UCI Machine Learning Repository. Diabetes 130-US Hospitals for Years 1999-2008. Dataset 296. </w:t>
      </w:r>
      <w:hyperlink r:id="rId8">
        <w:r>
          <w:rPr>
            <w:color w:val="0563C1"/>
            <w:u w:val="single"/>
          </w:rPr>
          <w:t>https://archive.ics.uci.edu/dataset/296/diabetes%2B130-us%2Bhospitals%2Bfor%2Byears%2B1999-2008</w:t>
        </w:r>
      </w:hyperlink>
    </w:p>
    <w:p w14:paraId="013DE37B" w14:textId="77777777" w:rsidR="007D4E61" w:rsidRDefault="003F0A86">
      <w:pPr>
        <w:pStyle w:val="ListBullet"/>
      </w:pPr>
      <w:r>
        <w:t xml:space="preserve">World Health Organization. Digital Health. WHO Health Topics. </w:t>
      </w:r>
      <w:hyperlink r:id="rId9">
        <w:r>
          <w:rPr>
            <w:color w:val="0563C1"/>
            <w:u w:val="single"/>
          </w:rPr>
          <w:t>https://www.who.int/health-topics/digital-health</w:t>
        </w:r>
      </w:hyperlink>
    </w:p>
    <w:p w14:paraId="3E4CA8AB" w14:textId="77777777" w:rsidR="007D4E61" w:rsidRDefault="003F0A86">
      <w:pPr>
        <w:pStyle w:val="ListBullet"/>
      </w:pPr>
      <w:r>
        <w:t xml:space="preserve">World Health Organization. Global Strategy on Digital Health 2020-2027. Published/updated 2025. </w:t>
      </w:r>
      <w:hyperlink r:id="rId10">
        <w:r>
          <w:rPr>
            <w:color w:val="0563C1"/>
            <w:u w:val="single"/>
          </w:rPr>
          <w:t>https://www.who.int/publications/i/item/9789240116870</w:t>
        </w:r>
      </w:hyperlink>
    </w:p>
    <w:p w14:paraId="1DEF90CD" w14:textId="77777777" w:rsidR="007D4E61" w:rsidRDefault="003F0A86">
      <w:pPr>
        <w:pStyle w:val="ListBullet"/>
      </w:pPr>
      <w:r>
        <w:t xml:space="preserve">World Health Organization Regional Office for Europe. Scaling up telemedicine in the WHO European Region. 2025. </w:t>
      </w:r>
      <w:hyperlink r:id="rId11">
        <w:r>
          <w:rPr>
            <w:color w:val="0563C1"/>
            <w:u w:val="single"/>
          </w:rPr>
          <w:t>https://www.who.int/europe/publications/i/item/WHO-EURO-2025-12185-51957-79682</w:t>
        </w:r>
      </w:hyperlink>
    </w:p>
    <w:p w14:paraId="0A92BDE6" w14:textId="77777777" w:rsidR="007D4E61" w:rsidRDefault="003F0A86">
      <w:pPr>
        <w:pStyle w:val="ListBullet"/>
      </w:pPr>
      <w:r>
        <w:t xml:space="preserve">World Health Organization. Advancing the responsible use of digital technologies in global health. 2025. </w:t>
      </w:r>
      <w:hyperlink r:id="rId12">
        <w:r>
          <w:rPr>
            <w:color w:val="0563C1"/>
            <w:u w:val="single"/>
          </w:rPr>
          <w:t>https://www.who.int/publications/i/item/9789240114104</w:t>
        </w:r>
      </w:hyperlink>
    </w:p>
    <w:p w14:paraId="3A8BE796" w14:textId="77777777" w:rsidR="007D4E61" w:rsidRDefault="003F0A86">
      <w:pPr>
        <w:pStyle w:val="ListBullet"/>
      </w:pPr>
      <w:r>
        <w:t xml:space="preserve">Agency for Healthcare Research and Quality. Transitions of Care. </w:t>
      </w:r>
      <w:hyperlink r:id="rId13">
        <w:r>
          <w:rPr>
            <w:color w:val="0563C1"/>
            <w:u w:val="single"/>
          </w:rPr>
          <w:t>https://www.ahrq.gov/topics/transitions-care.html</w:t>
        </w:r>
      </w:hyperlink>
    </w:p>
    <w:p w14:paraId="43B914AA" w14:textId="2AB2FC5F" w:rsidR="007D4E61" w:rsidRDefault="003F0A86" w:rsidP="00DD068E">
      <w:pPr>
        <w:pStyle w:val="ListBullet"/>
      </w:pPr>
      <w:r>
        <w:t xml:space="preserve">Agency for Healthcare Research and Quality. Designing and Delivering Whole-Person Transitional Care: The Hospital Guide to Reducing Medicaid Readmissions. </w:t>
      </w:r>
      <w:hyperlink r:id="rId14">
        <w:r>
          <w:rPr>
            <w:color w:val="0563C1"/>
            <w:u w:val="single"/>
          </w:rPr>
          <w:t>https://www.ahrq.gov/patient-safety/settings/hospital/resource/guide/index.html</w:t>
        </w:r>
      </w:hyperlink>
    </w:p>
    <w:sectPr w:rsidR="007D4E61"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823ED" w14:textId="77777777" w:rsidR="00190A9B" w:rsidRDefault="00190A9B">
      <w:pPr>
        <w:spacing w:after="0" w:line="240" w:lineRule="auto"/>
      </w:pPr>
      <w:r>
        <w:separator/>
      </w:r>
    </w:p>
  </w:endnote>
  <w:endnote w:type="continuationSeparator" w:id="0">
    <w:p w14:paraId="6740F208" w14:textId="77777777" w:rsidR="00190A9B" w:rsidRDefault="00190A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12D83" w14:textId="77777777" w:rsidR="007D4E61" w:rsidRDefault="003F0A86">
    <w:pPr>
      <w:pStyle w:val="Footer"/>
      <w:jc w:val="center"/>
    </w:pPr>
    <w:r>
      <w:rPr>
        <w:sz w:val="16"/>
      </w:rPr>
      <w:t>Week 1 – Virtual Healthcare Data Analytics Strategic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DC353" w14:textId="77777777" w:rsidR="00190A9B" w:rsidRDefault="00190A9B">
      <w:pPr>
        <w:spacing w:after="0" w:line="240" w:lineRule="auto"/>
      </w:pPr>
      <w:r>
        <w:separator/>
      </w:r>
    </w:p>
  </w:footnote>
  <w:footnote w:type="continuationSeparator" w:id="0">
    <w:p w14:paraId="4CDA6A56" w14:textId="77777777" w:rsidR="00190A9B" w:rsidRDefault="00190A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3649414">
    <w:abstractNumId w:val="8"/>
  </w:num>
  <w:num w:numId="2" w16cid:durableId="185296807">
    <w:abstractNumId w:val="6"/>
  </w:num>
  <w:num w:numId="3" w16cid:durableId="1343046352">
    <w:abstractNumId w:val="5"/>
  </w:num>
  <w:num w:numId="4" w16cid:durableId="1884707044">
    <w:abstractNumId w:val="4"/>
  </w:num>
  <w:num w:numId="5" w16cid:durableId="1989360364">
    <w:abstractNumId w:val="7"/>
  </w:num>
  <w:num w:numId="6" w16cid:durableId="1732340488">
    <w:abstractNumId w:val="3"/>
  </w:num>
  <w:num w:numId="7" w16cid:durableId="1548222914">
    <w:abstractNumId w:val="2"/>
  </w:num>
  <w:num w:numId="8" w16cid:durableId="570386071">
    <w:abstractNumId w:val="1"/>
  </w:num>
  <w:num w:numId="9" w16cid:durableId="1710253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A9B"/>
    <w:rsid w:val="0029639D"/>
    <w:rsid w:val="002B00AC"/>
    <w:rsid w:val="002F1A74"/>
    <w:rsid w:val="00326F90"/>
    <w:rsid w:val="003F0A86"/>
    <w:rsid w:val="007D4E61"/>
    <w:rsid w:val="00AA1D8D"/>
    <w:rsid w:val="00B47730"/>
    <w:rsid w:val="00BB328F"/>
    <w:rsid w:val="00CB0664"/>
    <w:rsid w:val="00DD06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8060F"/>
  <w14:defaultImageDpi w14:val="300"/>
  <w15:docId w15:val="{66D15905-E04A-4C5E-ACDC-E26E7B9CB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296/diabetes%2B130-us%2Bhospitals%2Bfor%2Byears%2B1999-2008" TargetMode="External"/><Relationship Id="rId13" Type="http://schemas.openxmlformats.org/officeDocument/2006/relationships/hyperlink" Target="https://www.ahrq.gov/topics/transitions-care.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ho.int/publications/i/item/9789240114104"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o.int/europe/publications/i/item/WHO-EURO-2025-12185-51957-79682"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who.int/publications/i/item/9789240116870" TargetMode="External"/><Relationship Id="rId4" Type="http://schemas.openxmlformats.org/officeDocument/2006/relationships/settings" Target="settings.xml"/><Relationship Id="rId9" Type="http://schemas.openxmlformats.org/officeDocument/2006/relationships/hyperlink" Target="https://www.who.int/health-topics/digital-health" TargetMode="External"/><Relationship Id="rId14" Type="http://schemas.openxmlformats.org/officeDocument/2006/relationships/hyperlink" Target="https://www.ahrq.gov/patient-safety/settings/hospital/resource/guid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3580</Words>
  <Characters>20412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Priyadharshini Sattenapalli</cp:lastModifiedBy>
  <cp:revision>3</cp:revision>
  <dcterms:created xsi:type="dcterms:W3CDTF">2026-09-23T05:59:00Z</dcterms:created>
  <dcterms:modified xsi:type="dcterms:W3CDTF">2026-09-23T06:25:00Z</dcterms:modified>
  <cp:category/>
</cp:coreProperties>
</file>