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C63E5" w14:textId="77777777" w:rsidR="00D340A8" w:rsidRPr="00D340A8" w:rsidRDefault="00D340A8" w:rsidP="00CC617F">
      <w:pPr>
        <w:bidi w:val="0"/>
        <w:rPr>
          <w:rFonts w:asciiTheme="majorBidi" w:hAnsiTheme="majorBidi" w:cstheme="majorBidi"/>
          <w:sz w:val="16"/>
          <w:szCs w:val="16"/>
        </w:rPr>
      </w:pPr>
      <w:r w:rsidRPr="00D340A8">
        <w:rPr>
          <w:rFonts w:asciiTheme="majorBidi" w:hAnsiTheme="majorBidi" w:cstheme="majorBidi"/>
          <w:lang w:bidi="ar-SA"/>
        </w:rPr>
        <w:t>Electromagnetism</w:t>
      </w:r>
      <w:r w:rsidRPr="00D340A8">
        <w:rPr>
          <w:rFonts w:asciiTheme="majorBidi" w:hAnsiTheme="majorBidi" w:cstheme="majorBidi"/>
          <w:sz w:val="16"/>
          <w:szCs w:val="16"/>
        </w:rPr>
        <w:t xml:space="preserve"> </w:t>
      </w:r>
    </w:p>
    <w:p w14:paraId="0747E0B0" w14:textId="5229EB80" w:rsidR="00CC617F" w:rsidRDefault="00CC617F" w:rsidP="00D340A8">
      <w:pPr>
        <w:bidi w:val="0"/>
        <w:rPr>
          <w:rFonts w:asciiTheme="majorBidi" w:hAnsiTheme="majorBidi" w:cstheme="majorBidi"/>
        </w:rPr>
      </w:pPr>
      <w:r w:rsidRPr="00CC617F">
        <w:rPr>
          <w:rFonts w:asciiTheme="majorBidi" w:hAnsiTheme="majorBidi" w:cstheme="majorBidi"/>
        </w:rPr>
        <w:t>Iran university of science and technology</w:t>
      </w:r>
    </w:p>
    <w:p w14:paraId="2CFAFAAA" w14:textId="77777777" w:rsidR="00CC617F" w:rsidRDefault="00CC617F" w:rsidP="00CC617F">
      <w:pPr>
        <w:bidi w:val="0"/>
        <w:rPr>
          <w:rFonts w:asciiTheme="majorBidi" w:hAnsiTheme="majorBidi" w:cstheme="majorBidi"/>
        </w:rPr>
      </w:pPr>
    </w:p>
    <w:p w14:paraId="477E4D39" w14:textId="77777777" w:rsidR="00CC617F" w:rsidRPr="00CC617F" w:rsidRDefault="00CC617F" w:rsidP="00CC617F">
      <w:pPr>
        <w:bidi w:val="0"/>
        <w:rPr>
          <w:rFonts w:asciiTheme="majorBidi" w:hAnsiTheme="majorBidi" w:cstheme="majorBidi"/>
          <w:rtl/>
        </w:rPr>
      </w:pPr>
    </w:p>
    <w:p w14:paraId="5C29FED7" w14:textId="421A2641" w:rsidR="00EC2ADB" w:rsidRDefault="00CC617F" w:rsidP="00EC2ADB">
      <w:pPr>
        <w:bidi w:val="0"/>
        <w:jc w:val="center"/>
        <w:rPr>
          <w:rFonts w:asciiTheme="majorBidi" w:hAnsiTheme="majorBidi" w:cstheme="majorBidi"/>
          <w:sz w:val="28"/>
          <w:szCs w:val="28"/>
        </w:rPr>
      </w:pPr>
      <w:r>
        <w:rPr>
          <w:rFonts w:asciiTheme="majorBidi" w:hAnsiTheme="majorBidi" w:cstheme="majorBidi"/>
          <w:b/>
          <w:bCs/>
          <w:sz w:val="28"/>
          <w:szCs w:val="28"/>
        </w:rPr>
        <w:t xml:space="preserve">Capstone: </w:t>
      </w:r>
      <w:r w:rsidR="00D340A8" w:rsidRPr="00773F6D">
        <w:rPr>
          <w:rFonts w:asciiTheme="majorBidi" w:hAnsiTheme="majorBidi" w:cstheme="majorBidi"/>
          <w:b/>
          <w:bCs/>
          <w:sz w:val="32"/>
          <w:szCs w:val="32"/>
          <w:lang w:bidi="ar-SA"/>
        </w:rPr>
        <w:t>Electromagnetism</w:t>
      </w:r>
      <w:r w:rsidRPr="00CC617F">
        <w:rPr>
          <w:rFonts w:asciiTheme="majorBidi" w:hAnsiTheme="majorBidi" w:cstheme="majorBidi"/>
          <w:b/>
          <w:bCs/>
          <w:sz w:val="28"/>
          <w:szCs w:val="28"/>
        </w:rPr>
        <w:t xml:space="preserve"> - Project Report</w:t>
      </w:r>
    </w:p>
    <w:p w14:paraId="0CD67698" w14:textId="65F48227" w:rsidR="00EC2ADB" w:rsidRPr="00EC2ADB" w:rsidRDefault="00EC2ADB" w:rsidP="00EC2ADB">
      <w:pPr>
        <w:bidi w:val="0"/>
        <w:jc w:val="center"/>
        <w:rPr>
          <w:rFonts w:asciiTheme="majorBidi" w:hAnsiTheme="majorBidi" w:cstheme="majorBidi"/>
          <w:sz w:val="24"/>
          <w:szCs w:val="24"/>
        </w:rPr>
      </w:pPr>
      <w:r w:rsidRPr="00EC2ADB">
        <w:rPr>
          <w:rFonts w:asciiTheme="majorBidi" w:hAnsiTheme="majorBidi" w:cstheme="majorBidi"/>
          <w:sz w:val="24"/>
          <w:szCs w:val="24"/>
        </w:rPr>
        <w:t xml:space="preserve">Parmida </w:t>
      </w:r>
      <w:proofErr w:type="spellStart"/>
      <w:r w:rsidRPr="00EC2ADB">
        <w:rPr>
          <w:rFonts w:asciiTheme="majorBidi" w:hAnsiTheme="majorBidi" w:cstheme="majorBidi"/>
          <w:sz w:val="24"/>
          <w:szCs w:val="24"/>
        </w:rPr>
        <w:t>Haddadnejad</w:t>
      </w:r>
      <w:proofErr w:type="spellEnd"/>
    </w:p>
    <w:p w14:paraId="4BB57B28" w14:textId="30803912" w:rsidR="00EC2ADB" w:rsidRPr="00EC2ADB" w:rsidRDefault="00EC2ADB" w:rsidP="00EC2ADB">
      <w:pPr>
        <w:bidi w:val="0"/>
        <w:jc w:val="center"/>
        <w:rPr>
          <w:rFonts w:asciiTheme="majorBidi" w:hAnsiTheme="majorBidi" w:cstheme="majorBidi"/>
          <w:sz w:val="24"/>
          <w:szCs w:val="24"/>
        </w:rPr>
      </w:pPr>
      <w:r w:rsidRPr="00EC2ADB">
        <w:rPr>
          <w:rFonts w:asciiTheme="majorBidi" w:hAnsiTheme="majorBidi" w:cstheme="majorBidi"/>
          <w:sz w:val="24"/>
          <w:szCs w:val="24"/>
        </w:rPr>
        <w:t>Fall 2022</w:t>
      </w:r>
    </w:p>
    <w:p w14:paraId="01CF4AE8" w14:textId="77777777" w:rsidR="00D340A8" w:rsidRDefault="00D340A8" w:rsidP="00D340A8">
      <w:pPr>
        <w:bidi w:val="0"/>
        <w:rPr>
          <w:rFonts w:asciiTheme="majorBidi" w:hAnsiTheme="majorBidi" w:cstheme="majorBidi"/>
          <w:b/>
          <w:bCs/>
        </w:rPr>
      </w:pPr>
    </w:p>
    <w:p w14:paraId="16810435" w14:textId="5C36199E" w:rsidR="00F5002C" w:rsidRPr="00EC2ADB" w:rsidRDefault="00F5002C" w:rsidP="00EC2ADB">
      <w:pPr>
        <w:pStyle w:val="ListParagraph"/>
        <w:numPr>
          <w:ilvl w:val="0"/>
          <w:numId w:val="15"/>
        </w:numPr>
        <w:bidi w:val="0"/>
        <w:jc w:val="both"/>
        <w:rPr>
          <w:rFonts w:asciiTheme="majorBidi" w:hAnsiTheme="majorBidi" w:cstheme="majorBidi"/>
        </w:rPr>
      </w:pPr>
      <w:r w:rsidRPr="00EC2ADB">
        <w:rPr>
          <w:rFonts w:asciiTheme="majorBidi" w:hAnsiTheme="majorBidi" w:cstheme="majorBidi"/>
        </w:rPr>
        <w:t>The system consists of two conducting cylindrical plates that are filled with mica, a material with a dielectric constant ϵ</w:t>
      </w:r>
      <w:r w:rsidRPr="00EC2ADB">
        <w:rPr>
          <w:rFonts w:asciiTheme="majorBidi" w:hAnsiTheme="majorBidi" w:cstheme="majorBidi"/>
          <w:vertAlign w:val="subscript"/>
        </w:rPr>
        <w:t>0</w:t>
      </w:r>
      <w:r w:rsidRPr="00EC2ADB">
        <w:rPr>
          <w:rFonts w:asciiTheme="majorBidi" w:hAnsiTheme="majorBidi" w:cstheme="majorBidi"/>
        </w:rPr>
        <w:t>. Mica is chosen as the dielectric material due to its excellent insulating properties and high resistance to electrical breakdown. The dielectric constant ϵ\epsilonϵ of mica plays a crucial role in the electrostatic behavior of the system, as it influences the distribution of the electric field between the plates.</w:t>
      </w:r>
    </w:p>
    <w:p w14:paraId="6E8B2996" w14:textId="77777777" w:rsidR="00F5002C" w:rsidRPr="00F5002C" w:rsidRDefault="00F5002C" w:rsidP="00EC2ADB">
      <w:pPr>
        <w:bidi w:val="0"/>
        <w:ind w:left="720"/>
        <w:jc w:val="both"/>
        <w:rPr>
          <w:rFonts w:asciiTheme="majorBidi" w:hAnsiTheme="majorBidi" w:cstheme="majorBidi"/>
        </w:rPr>
      </w:pPr>
      <w:r w:rsidRPr="00F5002C">
        <w:rPr>
          <w:rFonts w:asciiTheme="majorBidi" w:hAnsiTheme="majorBidi" w:cstheme="majorBidi"/>
        </w:rPr>
        <w:t>These cylindrical plates are modeled to simulate a parallel-plate capacitor configuration, where the mica dielectric material fills the space between the plates. The conducting nature of the plates allows for the accumulation of charge, while the dielectric material affects the capacitance by altering the electric field between the plates. The simulation will examine how the dielectric constant ϵ\epsilonϵ impacts the potential distribution, electric field, and overall capacitance of the system.</w:t>
      </w:r>
    </w:p>
    <w:p w14:paraId="6BC75281" w14:textId="77777777" w:rsidR="00F5002C" w:rsidRDefault="00F5002C" w:rsidP="00EC2ADB">
      <w:pPr>
        <w:bidi w:val="0"/>
        <w:ind w:left="720"/>
        <w:jc w:val="both"/>
        <w:rPr>
          <w:rFonts w:asciiTheme="majorBidi" w:hAnsiTheme="majorBidi" w:cstheme="majorBidi"/>
        </w:rPr>
      </w:pPr>
      <w:r w:rsidRPr="00F5002C">
        <w:rPr>
          <w:rFonts w:asciiTheme="majorBidi" w:hAnsiTheme="majorBidi" w:cstheme="majorBidi"/>
        </w:rPr>
        <w:t>This setup allows for a detailed analysis of electrostatic phenomena in a system with a cylindrical geometry and a dielectric material, providing insights into the effects of material properties on the electric field and potential.</w:t>
      </w:r>
    </w:p>
    <w:p w14:paraId="00F70CFC" w14:textId="77777777" w:rsidR="00F5002C" w:rsidRDefault="00F5002C" w:rsidP="00F5002C">
      <w:pPr>
        <w:bidi w:val="0"/>
        <w:ind w:left="720"/>
        <w:jc w:val="both"/>
        <w:rPr>
          <w:rFonts w:asciiTheme="majorBidi" w:hAnsiTheme="majorBidi" w:cstheme="majorBidi"/>
        </w:rPr>
      </w:pPr>
    </w:p>
    <w:p w14:paraId="11F0153B" w14:textId="3D85E391" w:rsidR="00F5002C" w:rsidRDefault="00F5002C" w:rsidP="00F5002C">
      <w:pPr>
        <w:bidi w:val="0"/>
        <w:ind w:left="720"/>
        <w:jc w:val="center"/>
        <w:rPr>
          <w:rFonts w:asciiTheme="majorBidi" w:hAnsiTheme="majorBidi" w:cstheme="majorBidi"/>
        </w:rPr>
      </w:pPr>
      <w:r w:rsidRPr="00F5002C">
        <w:rPr>
          <w:rFonts w:asciiTheme="majorBidi" w:hAnsiTheme="majorBidi" w:cstheme="majorBidi"/>
        </w:rPr>
        <w:drawing>
          <wp:inline distT="0" distB="0" distL="0" distR="0" wp14:anchorId="54781182" wp14:editId="35DC98D2">
            <wp:extent cx="4880083" cy="2613660"/>
            <wp:effectExtent l="0" t="0" r="0" b="0"/>
            <wp:docPr id="51505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4653" name=""/>
                    <pic:cNvPicPr/>
                  </pic:nvPicPr>
                  <pic:blipFill>
                    <a:blip r:embed="rId5"/>
                    <a:stretch>
                      <a:fillRect/>
                    </a:stretch>
                  </pic:blipFill>
                  <pic:spPr>
                    <a:xfrm>
                      <a:off x="0" y="0"/>
                      <a:ext cx="4885961" cy="2616808"/>
                    </a:xfrm>
                    <a:prstGeom prst="rect">
                      <a:avLst/>
                    </a:prstGeom>
                  </pic:spPr>
                </pic:pic>
              </a:graphicData>
            </a:graphic>
          </wp:inline>
        </w:drawing>
      </w:r>
    </w:p>
    <w:p w14:paraId="1B52F637" w14:textId="20AC7BDC" w:rsidR="00F5002C" w:rsidRDefault="00F5002C" w:rsidP="00F5002C">
      <w:pPr>
        <w:bidi w:val="0"/>
        <w:ind w:left="720"/>
        <w:jc w:val="center"/>
        <w:rPr>
          <w:rFonts w:asciiTheme="majorBidi" w:hAnsiTheme="majorBidi" w:cstheme="majorBidi"/>
          <w:sz w:val="16"/>
          <w:szCs w:val="16"/>
        </w:rPr>
      </w:pPr>
      <w:r w:rsidRPr="00F5002C">
        <w:rPr>
          <w:rFonts w:asciiTheme="majorBidi" w:hAnsiTheme="majorBidi" w:cstheme="majorBidi"/>
          <w:sz w:val="16"/>
          <w:szCs w:val="16"/>
        </w:rPr>
        <w:t>Figure 1</w:t>
      </w:r>
    </w:p>
    <w:p w14:paraId="0D49A0F2" w14:textId="7B100DCF" w:rsidR="00F5002C" w:rsidRDefault="00F5002C" w:rsidP="00F5002C">
      <w:pPr>
        <w:bidi w:val="0"/>
        <w:ind w:left="720"/>
        <w:jc w:val="center"/>
        <w:rPr>
          <w:rFonts w:asciiTheme="majorBidi" w:hAnsiTheme="majorBidi" w:cstheme="majorBidi"/>
          <w:sz w:val="16"/>
          <w:szCs w:val="16"/>
        </w:rPr>
      </w:pPr>
      <w:r w:rsidRPr="00F5002C">
        <w:rPr>
          <w:rFonts w:asciiTheme="majorBidi" w:hAnsiTheme="majorBidi" w:cstheme="majorBidi"/>
          <w:sz w:val="16"/>
          <w:szCs w:val="16"/>
        </w:rPr>
        <w:lastRenderedPageBreak/>
        <w:drawing>
          <wp:inline distT="0" distB="0" distL="0" distR="0" wp14:anchorId="31EEACF2" wp14:editId="4177F6E7">
            <wp:extent cx="4720051" cy="2589472"/>
            <wp:effectExtent l="0" t="0" r="4445" b="1905"/>
            <wp:docPr id="98126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9544" name=""/>
                    <pic:cNvPicPr/>
                  </pic:nvPicPr>
                  <pic:blipFill>
                    <a:blip r:embed="rId6"/>
                    <a:stretch>
                      <a:fillRect/>
                    </a:stretch>
                  </pic:blipFill>
                  <pic:spPr>
                    <a:xfrm>
                      <a:off x="0" y="0"/>
                      <a:ext cx="4757344" cy="2609932"/>
                    </a:xfrm>
                    <a:prstGeom prst="rect">
                      <a:avLst/>
                    </a:prstGeom>
                  </pic:spPr>
                </pic:pic>
              </a:graphicData>
            </a:graphic>
          </wp:inline>
        </w:drawing>
      </w:r>
    </w:p>
    <w:p w14:paraId="7F3D6C46" w14:textId="7DA50394" w:rsidR="00F5002C" w:rsidRDefault="00F5002C" w:rsidP="00F5002C">
      <w:pPr>
        <w:bidi w:val="0"/>
        <w:ind w:left="720"/>
        <w:jc w:val="center"/>
        <w:rPr>
          <w:rFonts w:asciiTheme="majorBidi" w:hAnsiTheme="majorBidi" w:cstheme="majorBidi"/>
          <w:sz w:val="16"/>
          <w:szCs w:val="16"/>
        </w:rPr>
      </w:pPr>
      <w:r w:rsidRPr="00F5002C">
        <w:rPr>
          <w:rFonts w:asciiTheme="majorBidi" w:hAnsiTheme="majorBidi" w:cstheme="majorBidi"/>
          <w:sz w:val="16"/>
          <w:szCs w:val="16"/>
        </w:rPr>
        <w:t xml:space="preserve">Figure </w:t>
      </w:r>
      <w:r>
        <w:rPr>
          <w:rFonts w:asciiTheme="majorBidi" w:hAnsiTheme="majorBidi" w:cstheme="majorBidi"/>
          <w:sz w:val="16"/>
          <w:szCs w:val="16"/>
        </w:rPr>
        <w:t>2</w:t>
      </w:r>
    </w:p>
    <w:p w14:paraId="43D2D026" w14:textId="77777777" w:rsidR="00EC2ADB" w:rsidRDefault="00EC2ADB" w:rsidP="00EC2ADB">
      <w:pPr>
        <w:bidi w:val="0"/>
        <w:ind w:left="720"/>
        <w:jc w:val="center"/>
        <w:rPr>
          <w:rFonts w:asciiTheme="majorBidi" w:hAnsiTheme="majorBidi" w:cstheme="majorBidi"/>
          <w:sz w:val="16"/>
          <w:szCs w:val="16"/>
        </w:rPr>
      </w:pPr>
    </w:p>
    <w:p w14:paraId="4756E691" w14:textId="77777777" w:rsidR="00EC2ADB" w:rsidRDefault="00EC2ADB" w:rsidP="00EC2ADB">
      <w:pPr>
        <w:bidi w:val="0"/>
        <w:ind w:left="720"/>
        <w:rPr>
          <w:rFonts w:asciiTheme="majorBidi" w:hAnsiTheme="majorBidi" w:cstheme="majorBidi"/>
          <w:sz w:val="16"/>
          <w:szCs w:val="16"/>
        </w:rPr>
      </w:pPr>
    </w:p>
    <w:p w14:paraId="51D941BB" w14:textId="77777777" w:rsidR="00EC2ADB" w:rsidRPr="00EC2ADB" w:rsidRDefault="00EC2ADB" w:rsidP="00EC2ADB">
      <w:pPr>
        <w:pStyle w:val="NormalWeb"/>
        <w:numPr>
          <w:ilvl w:val="0"/>
          <w:numId w:val="15"/>
        </w:numPr>
        <w:jc w:val="both"/>
        <w:rPr>
          <w:sz w:val="22"/>
          <w:szCs w:val="22"/>
        </w:rPr>
      </w:pPr>
      <w:r w:rsidRPr="00EC2ADB">
        <w:rPr>
          <w:sz w:val="22"/>
          <w:szCs w:val="22"/>
        </w:rPr>
        <w:t xml:space="preserve">For this simulation, we define two coaxial cylinders with a height of 1 unit. One of the cylinders has a radius of 1 unit, and the other has a radius of 0.5 units. To create the required geometry, we use the </w:t>
      </w:r>
      <w:r w:rsidRPr="00EC2ADB">
        <w:rPr>
          <w:rStyle w:val="Strong"/>
          <w:sz w:val="22"/>
          <w:szCs w:val="22"/>
        </w:rPr>
        <w:t>Booleans and Operations</w:t>
      </w:r>
      <w:r w:rsidRPr="00EC2ADB">
        <w:rPr>
          <w:sz w:val="22"/>
          <w:szCs w:val="22"/>
        </w:rPr>
        <w:t xml:space="preserve"> feature in COMSOL. By selecting the </w:t>
      </w:r>
      <w:r w:rsidRPr="00EC2ADB">
        <w:rPr>
          <w:rStyle w:val="Strong"/>
          <w:sz w:val="22"/>
          <w:szCs w:val="22"/>
        </w:rPr>
        <w:t>Difference</w:t>
      </w:r>
      <w:r w:rsidRPr="00EC2ADB">
        <w:rPr>
          <w:sz w:val="22"/>
          <w:szCs w:val="22"/>
        </w:rPr>
        <w:t xml:space="preserve"> operator, we subtract the inner cylinder from the outer one, thus forming a hollow cylindrical structure.</w:t>
      </w:r>
    </w:p>
    <w:p w14:paraId="16BB805F" w14:textId="77777777" w:rsidR="00EC2ADB" w:rsidRPr="00EC2ADB" w:rsidRDefault="00EC2ADB" w:rsidP="00EC2ADB">
      <w:pPr>
        <w:pStyle w:val="NormalWeb"/>
        <w:ind w:left="720"/>
        <w:jc w:val="both"/>
        <w:rPr>
          <w:sz w:val="22"/>
          <w:szCs w:val="22"/>
        </w:rPr>
      </w:pPr>
      <w:r w:rsidRPr="00EC2ADB">
        <w:rPr>
          <w:sz w:val="22"/>
          <w:szCs w:val="22"/>
        </w:rPr>
        <w:t>Once the geometry is defined, we assign the material properties. The entire region is filled with mica, which is selected as the dielectric material due to its insulating properties. The internal and external surfaces of the hollow cylinder are modeled as copper, a conductive material, to simulate the conducting nature of the plates.</w:t>
      </w:r>
    </w:p>
    <w:p w14:paraId="32388365" w14:textId="77777777" w:rsidR="00EC2ADB" w:rsidRPr="00EC2ADB" w:rsidRDefault="00EC2ADB" w:rsidP="00EC2ADB">
      <w:pPr>
        <w:pStyle w:val="NormalWeb"/>
        <w:ind w:left="720"/>
        <w:jc w:val="both"/>
        <w:rPr>
          <w:sz w:val="22"/>
          <w:szCs w:val="22"/>
        </w:rPr>
      </w:pPr>
      <w:r w:rsidRPr="00EC2ADB">
        <w:rPr>
          <w:sz w:val="22"/>
          <w:szCs w:val="22"/>
        </w:rPr>
        <w:t xml:space="preserve">For the physics setup, we choose the </w:t>
      </w:r>
      <w:r w:rsidRPr="00EC2ADB">
        <w:rPr>
          <w:rStyle w:val="Strong"/>
          <w:sz w:val="22"/>
          <w:szCs w:val="22"/>
        </w:rPr>
        <w:t>Electrostatics</w:t>
      </w:r>
      <w:r w:rsidRPr="00EC2ADB">
        <w:rPr>
          <w:sz w:val="22"/>
          <w:szCs w:val="22"/>
        </w:rPr>
        <w:t xml:space="preserve"> module, as the problem deals with electrostatic fields. One of the copper surfaces is designated as the </w:t>
      </w:r>
      <w:r w:rsidRPr="00EC2ADB">
        <w:rPr>
          <w:rStyle w:val="Strong"/>
          <w:sz w:val="22"/>
          <w:szCs w:val="22"/>
        </w:rPr>
        <w:t>Terminal</w:t>
      </w:r>
      <w:r w:rsidRPr="00EC2ADB">
        <w:rPr>
          <w:sz w:val="22"/>
          <w:szCs w:val="22"/>
        </w:rPr>
        <w:t xml:space="preserve"> with a voltage of 20 volts, while the other copper surface is selected as the </w:t>
      </w:r>
      <w:r w:rsidRPr="00EC2ADB">
        <w:rPr>
          <w:rStyle w:val="Strong"/>
          <w:sz w:val="22"/>
          <w:szCs w:val="22"/>
        </w:rPr>
        <w:t>Ground</w:t>
      </w:r>
      <w:r w:rsidRPr="00EC2ADB">
        <w:rPr>
          <w:sz w:val="22"/>
          <w:szCs w:val="22"/>
        </w:rPr>
        <w:t>. These boundary conditions allow for the application of an electric potential difference across the two conducting surfaces, creating the conditions for studying the electrostatic field.</w:t>
      </w:r>
    </w:p>
    <w:p w14:paraId="3D158D16" w14:textId="77777777" w:rsidR="00EC2ADB" w:rsidRPr="00EC2ADB" w:rsidRDefault="00EC2ADB" w:rsidP="00EC2ADB">
      <w:pPr>
        <w:pStyle w:val="NormalWeb"/>
        <w:ind w:left="720"/>
        <w:jc w:val="both"/>
        <w:rPr>
          <w:sz w:val="22"/>
          <w:szCs w:val="22"/>
        </w:rPr>
      </w:pPr>
      <w:r w:rsidRPr="00EC2ADB">
        <w:rPr>
          <w:sz w:val="22"/>
          <w:szCs w:val="22"/>
        </w:rPr>
        <w:t>To achieve a more accurate solution, it is essential to use a fine mesh. A finer mesh ensures that the results are more precise by resolving the electric field and potential distribution with greater detail.</w:t>
      </w:r>
    </w:p>
    <w:p w14:paraId="7ED26532" w14:textId="77777777" w:rsidR="00EC2ADB" w:rsidRPr="00EC2ADB" w:rsidRDefault="00EC2ADB" w:rsidP="00EC2ADB">
      <w:pPr>
        <w:pStyle w:val="NormalWeb"/>
        <w:ind w:left="720"/>
        <w:jc w:val="both"/>
        <w:rPr>
          <w:sz w:val="22"/>
          <w:szCs w:val="22"/>
        </w:rPr>
      </w:pPr>
      <w:r w:rsidRPr="00EC2ADB">
        <w:rPr>
          <w:sz w:val="22"/>
          <w:szCs w:val="22"/>
        </w:rPr>
        <w:t xml:space="preserve">Next, we select the </w:t>
      </w:r>
      <w:r w:rsidRPr="00EC2ADB">
        <w:rPr>
          <w:rStyle w:val="Strong"/>
          <w:sz w:val="22"/>
          <w:szCs w:val="22"/>
        </w:rPr>
        <w:t>Stationary</w:t>
      </w:r>
      <w:r w:rsidRPr="00EC2ADB">
        <w:rPr>
          <w:sz w:val="22"/>
          <w:szCs w:val="22"/>
        </w:rPr>
        <w:t xml:space="preserve"> study type, as the problem involves a static electrostatic scenario. After setting up the study, we run the simulation to compute the electrostatic field.</w:t>
      </w:r>
    </w:p>
    <w:p w14:paraId="6881380E" w14:textId="77777777" w:rsidR="00EC2ADB" w:rsidRPr="00EC2ADB" w:rsidRDefault="00EC2ADB" w:rsidP="00EC2ADB">
      <w:pPr>
        <w:pStyle w:val="NormalWeb"/>
        <w:ind w:left="720"/>
        <w:jc w:val="both"/>
        <w:rPr>
          <w:sz w:val="22"/>
          <w:szCs w:val="22"/>
        </w:rPr>
      </w:pPr>
      <w:r w:rsidRPr="00EC2ADB">
        <w:rPr>
          <w:sz w:val="22"/>
          <w:szCs w:val="22"/>
        </w:rPr>
        <w:t xml:space="preserve">In the </w:t>
      </w:r>
      <w:r w:rsidRPr="00EC2ADB">
        <w:rPr>
          <w:rStyle w:val="Strong"/>
          <w:sz w:val="22"/>
          <w:szCs w:val="22"/>
        </w:rPr>
        <w:t>Results</w:t>
      </w:r>
      <w:r w:rsidRPr="00EC2ADB">
        <w:rPr>
          <w:sz w:val="22"/>
          <w:szCs w:val="22"/>
        </w:rPr>
        <w:t xml:space="preserve"> section, we create a </w:t>
      </w:r>
      <w:r w:rsidRPr="00EC2ADB">
        <w:rPr>
          <w:rStyle w:val="Strong"/>
          <w:sz w:val="22"/>
          <w:szCs w:val="22"/>
        </w:rPr>
        <w:t>Volume Plot</w:t>
      </w:r>
      <w:r w:rsidRPr="00EC2ADB">
        <w:rPr>
          <w:sz w:val="22"/>
          <w:szCs w:val="22"/>
        </w:rPr>
        <w:t xml:space="preserve"> under the </w:t>
      </w:r>
      <w:r w:rsidRPr="00EC2ADB">
        <w:rPr>
          <w:rStyle w:val="Strong"/>
          <w:sz w:val="22"/>
          <w:szCs w:val="22"/>
        </w:rPr>
        <w:t>Electric Potential</w:t>
      </w:r>
      <w:r w:rsidRPr="00EC2ADB">
        <w:rPr>
          <w:sz w:val="22"/>
          <w:szCs w:val="22"/>
        </w:rPr>
        <w:t xml:space="preserve"> subsection. This plot visualizes the electric potential distribution across the defined region. Additionally, we generate field lines (arrow lines) to illustrate the electric field between the inner and outer surfaces of the cylindrical structure. These visualizations provide a clear representation of the electrostatic behavior of the system.</w:t>
      </w:r>
    </w:p>
    <w:p w14:paraId="5FA23D40" w14:textId="707BD05A" w:rsidR="00EC2ADB" w:rsidRDefault="00EC2ADB" w:rsidP="00EC2ADB">
      <w:pPr>
        <w:pStyle w:val="NormalWeb"/>
        <w:ind w:left="720"/>
        <w:jc w:val="both"/>
        <w:rPr>
          <w:sz w:val="22"/>
          <w:szCs w:val="22"/>
        </w:rPr>
      </w:pPr>
      <w:r w:rsidRPr="00EC2ADB">
        <w:rPr>
          <w:sz w:val="22"/>
          <w:szCs w:val="22"/>
        </w:rPr>
        <w:lastRenderedPageBreak/>
        <w:t xml:space="preserve">Finally, to determine the capacitance, we navigate to the </w:t>
      </w:r>
      <w:r w:rsidRPr="00EC2ADB">
        <w:rPr>
          <w:rStyle w:val="Strong"/>
          <w:sz w:val="22"/>
          <w:szCs w:val="22"/>
        </w:rPr>
        <w:t>Derived Values</w:t>
      </w:r>
      <w:r w:rsidRPr="00EC2ADB">
        <w:rPr>
          <w:sz w:val="22"/>
          <w:szCs w:val="22"/>
        </w:rPr>
        <w:t xml:space="preserve"> section in </w:t>
      </w:r>
      <w:r w:rsidRPr="00EC2ADB">
        <w:rPr>
          <w:rStyle w:val="Strong"/>
          <w:sz w:val="22"/>
          <w:szCs w:val="22"/>
        </w:rPr>
        <w:t>Results</w:t>
      </w:r>
      <w:r w:rsidRPr="00EC2ADB">
        <w:rPr>
          <w:sz w:val="22"/>
          <w:szCs w:val="22"/>
        </w:rPr>
        <w:t xml:space="preserve"> and use the </w:t>
      </w:r>
      <w:r w:rsidRPr="00EC2ADB">
        <w:rPr>
          <w:rStyle w:val="Strong"/>
          <w:sz w:val="22"/>
          <w:szCs w:val="22"/>
        </w:rPr>
        <w:t>Global Evaluation</w:t>
      </w:r>
      <w:r w:rsidRPr="00EC2ADB">
        <w:rPr>
          <w:sz w:val="22"/>
          <w:szCs w:val="22"/>
        </w:rPr>
        <w:t xml:space="preserve"> tool. By searching for </w:t>
      </w:r>
      <w:r w:rsidRPr="00EC2ADB">
        <w:rPr>
          <w:rStyle w:val="Strong"/>
          <w:sz w:val="22"/>
          <w:szCs w:val="22"/>
        </w:rPr>
        <w:t>Maxwell Capacitance</w:t>
      </w:r>
      <w:r w:rsidRPr="00EC2ADB">
        <w:rPr>
          <w:sz w:val="22"/>
          <w:szCs w:val="22"/>
        </w:rPr>
        <w:t xml:space="preserve"> and evaluating it, we obtain the capacitance value of the system, which answers the question posed in the problem.</w:t>
      </w:r>
    </w:p>
    <w:p w14:paraId="48A0A6CF" w14:textId="77777777" w:rsidR="00EC2ADB" w:rsidRDefault="00EC2ADB" w:rsidP="00EC2ADB">
      <w:pPr>
        <w:pStyle w:val="NormalWeb"/>
        <w:ind w:left="720"/>
        <w:jc w:val="both"/>
        <w:rPr>
          <w:sz w:val="22"/>
          <w:szCs w:val="22"/>
        </w:rPr>
      </w:pPr>
    </w:p>
    <w:p w14:paraId="77F9881A" w14:textId="73455016" w:rsidR="00EC2ADB" w:rsidRDefault="00EC2ADB" w:rsidP="00EC2ADB">
      <w:pPr>
        <w:pStyle w:val="NormalWeb"/>
        <w:ind w:left="720"/>
        <w:jc w:val="center"/>
        <w:rPr>
          <w:sz w:val="22"/>
          <w:szCs w:val="22"/>
        </w:rPr>
      </w:pPr>
      <w:r w:rsidRPr="00EC2ADB">
        <w:rPr>
          <w:sz w:val="22"/>
          <w:szCs w:val="22"/>
        </w:rPr>
        <w:drawing>
          <wp:inline distT="0" distB="0" distL="0" distR="0" wp14:anchorId="451E56F3" wp14:editId="04B34B0A">
            <wp:extent cx="4675909" cy="2568753"/>
            <wp:effectExtent l="0" t="0" r="0" b="3175"/>
            <wp:docPr id="19310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2176" name=""/>
                    <pic:cNvPicPr/>
                  </pic:nvPicPr>
                  <pic:blipFill>
                    <a:blip r:embed="rId7"/>
                    <a:stretch>
                      <a:fillRect/>
                    </a:stretch>
                  </pic:blipFill>
                  <pic:spPr>
                    <a:xfrm>
                      <a:off x="0" y="0"/>
                      <a:ext cx="4708243" cy="2586516"/>
                    </a:xfrm>
                    <a:prstGeom prst="rect">
                      <a:avLst/>
                    </a:prstGeom>
                  </pic:spPr>
                </pic:pic>
              </a:graphicData>
            </a:graphic>
          </wp:inline>
        </w:drawing>
      </w:r>
    </w:p>
    <w:p w14:paraId="7CE1D96D" w14:textId="3FDB0029" w:rsidR="00EC2ADB" w:rsidRDefault="00EC2ADB" w:rsidP="00EC2ADB">
      <w:pPr>
        <w:bidi w:val="0"/>
        <w:ind w:left="720"/>
        <w:jc w:val="center"/>
        <w:rPr>
          <w:rFonts w:asciiTheme="majorBidi" w:hAnsiTheme="majorBidi" w:cstheme="majorBidi"/>
          <w:sz w:val="16"/>
          <w:szCs w:val="16"/>
        </w:rPr>
      </w:pPr>
      <w:r w:rsidRPr="00F5002C">
        <w:rPr>
          <w:rFonts w:asciiTheme="majorBidi" w:hAnsiTheme="majorBidi" w:cstheme="majorBidi"/>
          <w:sz w:val="16"/>
          <w:szCs w:val="16"/>
        </w:rPr>
        <w:t xml:space="preserve">Figure </w:t>
      </w:r>
      <w:r>
        <w:rPr>
          <w:rFonts w:asciiTheme="majorBidi" w:hAnsiTheme="majorBidi" w:cstheme="majorBidi"/>
          <w:sz w:val="16"/>
          <w:szCs w:val="16"/>
        </w:rPr>
        <w:t>3</w:t>
      </w:r>
    </w:p>
    <w:p w14:paraId="12ED3889" w14:textId="77777777" w:rsidR="00EC2ADB" w:rsidRDefault="00EC2ADB" w:rsidP="00EC2ADB">
      <w:pPr>
        <w:bidi w:val="0"/>
        <w:ind w:left="720"/>
        <w:jc w:val="center"/>
        <w:rPr>
          <w:rFonts w:asciiTheme="majorBidi" w:hAnsiTheme="majorBidi" w:cstheme="majorBidi"/>
          <w:sz w:val="16"/>
          <w:szCs w:val="16"/>
        </w:rPr>
      </w:pPr>
    </w:p>
    <w:p w14:paraId="2BE84509" w14:textId="1C359261" w:rsidR="00EC2ADB" w:rsidRDefault="00EC2ADB" w:rsidP="00EC2ADB">
      <w:pPr>
        <w:bidi w:val="0"/>
        <w:ind w:left="720"/>
        <w:jc w:val="center"/>
        <w:rPr>
          <w:rFonts w:asciiTheme="majorBidi" w:hAnsiTheme="majorBidi" w:cstheme="majorBidi"/>
          <w:sz w:val="16"/>
          <w:szCs w:val="16"/>
        </w:rPr>
      </w:pPr>
      <w:r w:rsidRPr="00EC2ADB">
        <w:rPr>
          <w:rFonts w:asciiTheme="majorBidi" w:hAnsiTheme="majorBidi" w:cstheme="majorBidi"/>
          <w:sz w:val="16"/>
          <w:szCs w:val="16"/>
        </w:rPr>
        <w:drawing>
          <wp:inline distT="0" distB="0" distL="0" distR="0" wp14:anchorId="4E3D45D0" wp14:editId="6BAD5C3A">
            <wp:extent cx="4820670" cy="2646218"/>
            <wp:effectExtent l="0" t="0" r="0" b="1905"/>
            <wp:docPr id="38178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80120" name=""/>
                    <pic:cNvPicPr/>
                  </pic:nvPicPr>
                  <pic:blipFill>
                    <a:blip r:embed="rId8"/>
                    <a:stretch>
                      <a:fillRect/>
                    </a:stretch>
                  </pic:blipFill>
                  <pic:spPr>
                    <a:xfrm>
                      <a:off x="0" y="0"/>
                      <a:ext cx="4833024" cy="2652999"/>
                    </a:xfrm>
                    <a:prstGeom prst="rect">
                      <a:avLst/>
                    </a:prstGeom>
                  </pic:spPr>
                </pic:pic>
              </a:graphicData>
            </a:graphic>
          </wp:inline>
        </w:drawing>
      </w:r>
    </w:p>
    <w:p w14:paraId="24A79330" w14:textId="0296A561" w:rsidR="00EC2ADB" w:rsidRPr="00EC2ADB" w:rsidRDefault="00EC2ADB" w:rsidP="00EC2ADB">
      <w:pPr>
        <w:bidi w:val="0"/>
        <w:ind w:left="720"/>
        <w:jc w:val="center"/>
        <w:rPr>
          <w:rFonts w:asciiTheme="majorBidi" w:hAnsiTheme="majorBidi" w:cstheme="majorBidi"/>
          <w:sz w:val="16"/>
          <w:szCs w:val="16"/>
        </w:rPr>
      </w:pPr>
      <w:r w:rsidRPr="00F5002C">
        <w:rPr>
          <w:rFonts w:asciiTheme="majorBidi" w:hAnsiTheme="majorBidi" w:cstheme="majorBidi"/>
          <w:sz w:val="16"/>
          <w:szCs w:val="16"/>
        </w:rPr>
        <w:t xml:space="preserve">Figure </w:t>
      </w:r>
      <w:r>
        <w:rPr>
          <w:rFonts w:asciiTheme="majorBidi" w:hAnsiTheme="majorBidi" w:cstheme="majorBidi"/>
          <w:sz w:val="16"/>
          <w:szCs w:val="16"/>
        </w:rPr>
        <w:t>4</w:t>
      </w:r>
    </w:p>
    <w:p w14:paraId="5C77101D" w14:textId="77777777" w:rsidR="00A65FB5" w:rsidRPr="00D340A8" w:rsidRDefault="00A65FB5" w:rsidP="00F5002C">
      <w:pPr>
        <w:bidi w:val="0"/>
        <w:rPr>
          <w:rFonts w:asciiTheme="majorBidi" w:hAnsiTheme="majorBidi" w:cstheme="majorBidi"/>
        </w:rPr>
      </w:pPr>
    </w:p>
    <w:p w14:paraId="193C63C6" w14:textId="02B22473" w:rsidR="00A53AF6" w:rsidRPr="00CC617F" w:rsidRDefault="00A53AF6" w:rsidP="00D340A8">
      <w:pPr>
        <w:bidi w:val="0"/>
        <w:rPr>
          <w:rFonts w:asciiTheme="majorBidi" w:hAnsiTheme="majorBidi" w:cstheme="majorBidi"/>
        </w:rPr>
      </w:pPr>
    </w:p>
    <w:sectPr w:rsidR="00A53AF6" w:rsidRPr="00CC617F" w:rsidSect="00E34C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F76FD"/>
    <w:multiLevelType w:val="multilevel"/>
    <w:tmpl w:val="3B18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C216C"/>
    <w:multiLevelType w:val="multilevel"/>
    <w:tmpl w:val="A7DA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F4292"/>
    <w:multiLevelType w:val="multilevel"/>
    <w:tmpl w:val="498A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560A23"/>
    <w:multiLevelType w:val="multilevel"/>
    <w:tmpl w:val="16E0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495730"/>
    <w:multiLevelType w:val="multilevel"/>
    <w:tmpl w:val="2E48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0B2646"/>
    <w:multiLevelType w:val="multilevel"/>
    <w:tmpl w:val="FF04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B15E6F"/>
    <w:multiLevelType w:val="multilevel"/>
    <w:tmpl w:val="26086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531650"/>
    <w:multiLevelType w:val="multilevel"/>
    <w:tmpl w:val="5A2C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4B38A9"/>
    <w:multiLevelType w:val="multilevel"/>
    <w:tmpl w:val="F3CC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62247"/>
    <w:multiLevelType w:val="hybridMultilevel"/>
    <w:tmpl w:val="A478F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315008"/>
    <w:multiLevelType w:val="multilevel"/>
    <w:tmpl w:val="EF2C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263AF4"/>
    <w:multiLevelType w:val="multilevel"/>
    <w:tmpl w:val="E77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2050D"/>
    <w:multiLevelType w:val="multilevel"/>
    <w:tmpl w:val="DA76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5573EA"/>
    <w:multiLevelType w:val="multilevel"/>
    <w:tmpl w:val="41C0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A40EAC"/>
    <w:multiLevelType w:val="multilevel"/>
    <w:tmpl w:val="2464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902773">
    <w:abstractNumId w:val="10"/>
  </w:num>
  <w:num w:numId="2" w16cid:durableId="1323390722">
    <w:abstractNumId w:val="11"/>
  </w:num>
  <w:num w:numId="3" w16cid:durableId="1487013543">
    <w:abstractNumId w:val="3"/>
  </w:num>
  <w:num w:numId="4" w16cid:durableId="1473521416">
    <w:abstractNumId w:val="13"/>
  </w:num>
  <w:num w:numId="5" w16cid:durableId="349187834">
    <w:abstractNumId w:val="0"/>
  </w:num>
  <w:num w:numId="6" w16cid:durableId="1416320915">
    <w:abstractNumId w:val="14"/>
  </w:num>
  <w:num w:numId="7" w16cid:durableId="401830732">
    <w:abstractNumId w:val="12"/>
  </w:num>
  <w:num w:numId="8" w16cid:durableId="1515531795">
    <w:abstractNumId w:val="7"/>
  </w:num>
  <w:num w:numId="9" w16cid:durableId="72508481">
    <w:abstractNumId w:val="5"/>
  </w:num>
  <w:num w:numId="10" w16cid:durableId="1749040997">
    <w:abstractNumId w:val="8"/>
  </w:num>
  <w:num w:numId="11" w16cid:durableId="202791375">
    <w:abstractNumId w:val="6"/>
  </w:num>
  <w:num w:numId="12" w16cid:durableId="1909458138">
    <w:abstractNumId w:val="2"/>
  </w:num>
  <w:num w:numId="13" w16cid:durableId="425804321">
    <w:abstractNumId w:val="4"/>
  </w:num>
  <w:num w:numId="14" w16cid:durableId="1609044435">
    <w:abstractNumId w:val="1"/>
  </w:num>
  <w:num w:numId="15" w16cid:durableId="12231787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7F"/>
    <w:rsid w:val="00A53AF6"/>
    <w:rsid w:val="00A65FB5"/>
    <w:rsid w:val="00B80C03"/>
    <w:rsid w:val="00CC617F"/>
    <w:rsid w:val="00D340A8"/>
    <w:rsid w:val="00E34C13"/>
    <w:rsid w:val="00EC2ADB"/>
    <w:rsid w:val="00F068CB"/>
    <w:rsid w:val="00F5002C"/>
    <w:rsid w:val="00F66E8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20E40"/>
  <w15:chartTrackingRefBased/>
  <w15:docId w15:val="{0680EBEE-2371-47CE-AA8D-822365586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02C"/>
    <w:pPr>
      <w:ind w:left="720"/>
      <w:contextualSpacing/>
    </w:pPr>
  </w:style>
  <w:style w:type="paragraph" w:styleId="NormalWeb">
    <w:name w:val="Normal (Web)"/>
    <w:basedOn w:val="Normal"/>
    <w:uiPriority w:val="99"/>
    <w:unhideWhenUsed/>
    <w:rsid w:val="00EC2AD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C2A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363882">
      <w:bodyDiv w:val="1"/>
      <w:marLeft w:val="0"/>
      <w:marRight w:val="0"/>
      <w:marTop w:val="0"/>
      <w:marBottom w:val="0"/>
      <w:divBdr>
        <w:top w:val="none" w:sz="0" w:space="0" w:color="auto"/>
        <w:left w:val="none" w:sz="0" w:space="0" w:color="auto"/>
        <w:bottom w:val="none" w:sz="0" w:space="0" w:color="auto"/>
        <w:right w:val="none" w:sz="0" w:space="0" w:color="auto"/>
      </w:divBdr>
    </w:div>
    <w:div w:id="113645165">
      <w:bodyDiv w:val="1"/>
      <w:marLeft w:val="0"/>
      <w:marRight w:val="0"/>
      <w:marTop w:val="0"/>
      <w:marBottom w:val="0"/>
      <w:divBdr>
        <w:top w:val="none" w:sz="0" w:space="0" w:color="auto"/>
        <w:left w:val="none" w:sz="0" w:space="0" w:color="auto"/>
        <w:bottom w:val="none" w:sz="0" w:space="0" w:color="auto"/>
        <w:right w:val="none" w:sz="0" w:space="0" w:color="auto"/>
      </w:divBdr>
    </w:div>
    <w:div w:id="159010866">
      <w:bodyDiv w:val="1"/>
      <w:marLeft w:val="0"/>
      <w:marRight w:val="0"/>
      <w:marTop w:val="0"/>
      <w:marBottom w:val="0"/>
      <w:divBdr>
        <w:top w:val="none" w:sz="0" w:space="0" w:color="auto"/>
        <w:left w:val="none" w:sz="0" w:space="0" w:color="auto"/>
        <w:bottom w:val="none" w:sz="0" w:space="0" w:color="auto"/>
        <w:right w:val="none" w:sz="0" w:space="0" w:color="auto"/>
      </w:divBdr>
    </w:div>
    <w:div w:id="695616664">
      <w:bodyDiv w:val="1"/>
      <w:marLeft w:val="0"/>
      <w:marRight w:val="0"/>
      <w:marTop w:val="0"/>
      <w:marBottom w:val="0"/>
      <w:divBdr>
        <w:top w:val="none" w:sz="0" w:space="0" w:color="auto"/>
        <w:left w:val="none" w:sz="0" w:space="0" w:color="auto"/>
        <w:bottom w:val="none" w:sz="0" w:space="0" w:color="auto"/>
        <w:right w:val="none" w:sz="0" w:space="0" w:color="auto"/>
      </w:divBdr>
    </w:div>
    <w:div w:id="749038564">
      <w:bodyDiv w:val="1"/>
      <w:marLeft w:val="0"/>
      <w:marRight w:val="0"/>
      <w:marTop w:val="0"/>
      <w:marBottom w:val="0"/>
      <w:divBdr>
        <w:top w:val="none" w:sz="0" w:space="0" w:color="auto"/>
        <w:left w:val="none" w:sz="0" w:space="0" w:color="auto"/>
        <w:bottom w:val="none" w:sz="0" w:space="0" w:color="auto"/>
        <w:right w:val="none" w:sz="0" w:space="0" w:color="auto"/>
      </w:divBdr>
    </w:div>
    <w:div w:id="1657034541">
      <w:bodyDiv w:val="1"/>
      <w:marLeft w:val="0"/>
      <w:marRight w:val="0"/>
      <w:marTop w:val="0"/>
      <w:marBottom w:val="0"/>
      <w:divBdr>
        <w:top w:val="none" w:sz="0" w:space="0" w:color="auto"/>
        <w:left w:val="none" w:sz="0" w:space="0" w:color="auto"/>
        <w:bottom w:val="none" w:sz="0" w:space="0" w:color="auto"/>
        <w:right w:val="none" w:sz="0" w:space="0" w:color="auto"/>
      </w:divBdr>
    </w:div>
    <w:div w:id="1882668633">
      <w:bodyDiv w:val="1"/>
      <w:marLeft w:val="0"/>
      <w:marRight w:val="0"/>
      <w:marTop w:val="0"/>
      <w:marBottom w:val="0"/>
      <w:divBdr>
        <w:top w:val="none" w:sz="0" w:space="0" w:color="auto"/>
        <w:left w:val="none" w:sz="0" w:space="0" w:color="auto"/>
        <w:bottom w:val="none" w:sz="0" w:space="0" w:color="auto"/>
        <w:right w:val="none" w:sz="0" w:space="0" w:color="auto"/>
      </w:divBdr>
    </w:div>
    <w:div w:id="212568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2024-12-11T13:44:00Z</cp:lastPrinted>
  <dcterms:created xsi:type="dcterms:W3CDTF">2024-12-11T14:19:00Z</dcterms:created>
  <dcterms:modified xsi:type="dcterms:W3CDTF">2024-12-11T14:19:00Z</dcterms:modified>
</cp:coreProperties>
</file>