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fraud-scorer feature store lag</w:t>
      </w:r>
    </w:p>
    <w:p>
      <w:r>
        <w:t>Document: RB-12</w:t>
      </w:r>
    </w:p>
    <w:p>
      <w:r>
        <w:t>Date: 2026-04-24</w:t>
      </w:r>
    </w:p>
    <w:p>
      <w:r>
        <w:t>Services: fraud-scorer</w:t>
      </w:r>
    </w:p>
    <w:p>
      <w:pPr>
        <w:pStyle w:val="Heading2"/>
      </w:pPr>
      <w:r>
        <w:t>Purpose</w:t>
      </w:r>
    </w:p>
    <w:p>
      <w:r>
        <w:t>This runbook addresses elevated lag in the fraud-scorer feature store. The fraud-scorer service depends on timely feature updates to accurately assess payment risk. When the feature store falls behind, scoring decisions may be based on stale data, potentially affecting fraud detection quality.</w:t>
      </w:r>
    </w:p>
    <w:p>
      <w:pPr>
        <w:pStyle w:val="Heading2"/>
      </w:pPr>
      <w:r>
        <w:t>When to use</w:t>
      </w:r>
    </w:p>
    <w:p>
      <w:r>
        <w:t>Use this runbook when you receive an alert for feature_lag_seconds exceeding normal thresholds. Specifically, when lag above 2 minutes is detected, follow these steps to restore the feature store to current state.</w:t>
      </w:r>
    </w:p>
    <w:p>
      <w:r>
        <w:t>See CHG-1080 for details on the alert configuration.</w:t>
      </w:r>
    </w:p>
    <w:p>
      <w:pPr>
        <w:pStyle w:val="Heading2"/>
      </w:pPr>
      <w:r>
        <w:t>Steps</w:t>
      </w:r>
    </w:p>
    <w:p>
      <w:pPr>
        <w:pStyle w:val="ListBullet"/>
      </w:pPr>
      <w:r>
        <w:t>Check the current value of feature_lag_seconds in the fraud-scorer monitoring dashboard to confirm the lag condition.</w:t>
      </w:r>
    </w:p>
    <w:p>
      <w:pPr>
        <w:pStyle w:val="ListBullet"/>
      </w:pPr>
      <w:r>
        <w:t>Verify that the feature consumer process is running by checking its status in the service orchestration system.</w:t>
      </w:r>
    </w:p>
    <w:p>
      <w:pPr>
        <w:pStyle w:val="ListBullet"/>
      </w:pPr>
      <w:r>
        <w:t>If the feature consumer is running but lag persists, restart the feature consumer to clear any stuck state or processing backlog.</w:t>
      </w:r>
    </w:p>
    <w:p>
      <w:pPr>
        <w:pStyle w:val="ListBullet"/>
      </w:pPr>
      <w:r>
        <w:t>Monitor the feature_lag_seconds metric after restart. The lag should begin decreasing within 30 seconds as the consumer processes queued feature updates.</w:t>
      </w:r>
    </w:p>
    <w:p>
      <w:pPr>
        <w:pStyle w:val="ListBullet"/>
      </w:pPr>
      <w:r>
        <w:t>Watch the metric until it returns to normal baseline levels, typically below 30 seconds.</w:t>
      </w:r>
    </w:p>
    <w:p>
      <w:pPr>
        <w:pStyle w:val="ListBullet"/>
      </w:pPr>
      <w:r>
        <w:t>If lag does not decrease after restart, check the feature store database connection and message queue health before escalating.</w:t>
      </w:r>
    </w:p>
    <w:p>
      <w:pPr>
        <w:pStyle w:val="Heading2"/>
      </w:pPr>
      <w:r>
        <w:t>Escalation</w:t>
      </w:r>
    </w:p>
    <w:p>
      <w:r>
        <w:t>If the feature consumer restart does not resolve the lag within 5 minutes, or if you observe repeated lag spikes, escalate to Ines Duarte, lead of the Risk team. Provide the current feature_lag_seconds value, restart timestamp, and any error logs from the feature consumer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fraud-scorer feature store lag</dc:title>
  <dc:subject/>
  <dc:creator>Acme Payments</dc:creator>
  <cp:keywords/>
  <dc:description>generated by python-docx</dc:description>
  <cp:lastModifiedBy/>
  <cp:revision>1</cp:revision>
  <dcterms:created xsi:type="dcterms:W3CDTF">2026-04-24T00:00:00Z</dcterms:created>
  <dcterms:modified xsi:type="dcterms:W3CDTF">2013-12-23T23:15:00Z</dcterms:modified>
  <cp:category/>
</cp:coreProperties>
</file>