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payments-api elevated error rate</w:t>
      </w:r>
    </w:p>
    <w:p>
      <w:r>
        <w:t>Document: RB-01</w:t>
      </w:r>
    </w:p>
    <w:p>
      <w:r>
        <w:t>Date: 2026-01-12</w:t>
      </w:r>
    </w:p>
    <w:p>
      <w:r>
        <w:t>Services: payments-api</w:t>
      </w:r>
    </w:p>
    <w:p>
      <w:pPr>
        <w:pStyle w:val="Heading2"/>
      </w:pPr>
      <w:r>
        <w:t>Purpose</w:t>
      </w:r>
    </w:p>
    <w:p>
      <w:r>
        <w:t>This runbook guides the initial response when payments-api experiences elevated error rates. The payments-api service handles all merchant requests to create and capture payments. When it returns too many errors, merchants cannot process transactions.</w:t>
      </w:r>
    </w:p>
    <w:p>
      <w:pPr>
        <w:pStyle w:val="Heading2"/>
      </w:pPr>
      <w:r>
        <w:t>When to use</w:t>
      </w:r>
    </w:p>
    <w:p>
      <w:r>
        <w:t>Use this runbook when the payments-api-5xx alert fires. This alert triggers when error rate above 2% for 5 minutes is sustained. Follow these steps immediately.</w:t>
      </w:r>
    </w:p>
    <w:p>
      <w:pPr>
        <w:pStyle w:val="Heading2"/>
      </w:pPr>
      <w:r>
        <w:t>Steps</w:t>
      </w:r>
    </w:p>
    <w:p>
      <w:pPr>
        <w:pStyle w:val="ListBullet"/>
      </w:pPr>
      <w:r>
        <w:t>Confirm the alert is real by checking the payments-api dashboard. Look for a spike in 5xx response codes in the last 5 minutes. If the error rate has dropped below 2%, the incident may have self-resolved; document this and stand down.</w:t>
      </w:r>
    </w:p>
    <w:p>
      <w:pPr>
        <w:pStyle w:val="ListBullet"/>
      </w:pPr>
      <w:r>
        <w:t>Check the ledger and card-gateway dashboards for errors, latency spikes, or unavailability. These are the primary dependencies of payments-api. A failure in either service will cause payments-api to fail.</w:t>
      </w:r>
    </w:p>
    <w:p>
      <w:pPr>
        <w:pStyle w:val="ListBullet"/>
      </w:pPr>
      <w:r>
        <w:t>If ledger shows errors or is down, follow RB-03 to diagnose and resolve the issue.</w:t>
      </w:r>
    </w:p>
    <w:p>
      <w:pPr>
        <w:pStyle w:val="ListBullet"/>
      </w:pPr>
      <w:r>
        <w:t>If card-gateway shows errors or is down, follow RB-05 to diagnose and resolve the issue.</w:t>
      </w:r>
    </w:p>
    <w:p>
      <w:pPr>
        <w:pStyle w:val="ListBullet"/>
      </w:pPr>
      <w:r>
        <w:t>If both ledger and card-gateway appear healthy, check the payments-api service logs for error messages. Look for database connection errors, timeout errors, or application exceptions.</w:t>
      </w:r>
    </w:p>
    <w:p>
      <w:pPr>
        <w:pStyle w:val="ListBullet"/>
      </w:pPr>
      <w:r>
        <w:t>If you cannot identify the cause within 5 minutes, page the SRE on-call immediately. Provide them with the alert timestamp, current error rate, and the status of all three dashboards.</w:t>
      </w:r>
    </w:p>
    <w:p>
      <w:pPr>
        <w:pStyle w:val="Heading2"/>
      </w:pPr>
      <w:r>
        <w:t>Escalation</w:t>
      </w:r>
    </w:p>
    <w:p>
      <w:r>
        <w:t>If the error rate remains above 2% after 10 minutes of investigation, or if you cannot access the dashboards, page the SRE on-call without delay. Notify Grace Adeyemi, VP Engineering, if the incident is ongoing after 30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payments-api elevated error rate</dc:title>
  <dc:subject/>
  <dc:creator>Acme Payments</dc:creator>
  <cp:keywords/>
  <dc:description>generated by python-docx</dc:description>
  <cp:lastModifiedBy/>
  <cp:revision>1</cp:revision>
  <dcterms:created xsi:type="dcterms:W3CDTF">2026-01-12T00:00:00Z</dcterms:created>
  <dcterms:modified xsi:type="dcterms:W3CDTF">2013-12-23T23:15:00Z</dcterms:modified>
  <cp:category/>
</cp:coreProperties>
</file>