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lt558tsvf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Decisões Técnicas do Projeto DoeCamp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DoeCamp</w:t>
      </w:r>
      <w:r w:rsidDel="00000000" w:rsidR="00000000" w:rsidRPr="00000000">
        <w:rPr>
          <w:sz w:val="24"/>
          <w:szCs w:val="24"/>
          <w:rtl w:val="0"/>
        </w:rPr>
        <w:t xml:space="preserve"> seguiu uma abordagem organizada e voltada para boas práticas de engenharia de software. Abaixo, estão as decisões técnicas adotadas: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w75mlkwx5q9t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Front-end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4drpur4hbkn4" w:id="2"/>
      <w:bookmarkEnd w:id="2"/>
      <w:r w:rsidDel="00000000" w:rsidR="00000000" w:rsidRPr="00000000">
        <w:rPr>
          <w:b w:val="1"/>
          <w:color w:val="000000"/>
          <w:rtl w:val="0"/>
        </w:rPr>
        <w:t xml:space="preserve">Prioridade no Design e Usabilidade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começou pelo front-end, com foco em proporcionar uma interface visual agradável e responsiva para os usuários. O objetivo inicial foi garantir que todas as funcionalidades visuais estivessem prontas e funcionais.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g12kyv47pty" w:id="3"/>
      <w:bookmarkEnd w:id="3"/>
      <w:r w:rsidDel="00000000" w:rsidR="00000000" w:rsidRPr="00000000">
        <w:rPr>
          <w:b w:val="1"/>
          <w:color w:val="000000"/>
          <w:rtl w:val="0"/>
        </w:rPr>
        <w:t xml:space="preserve">Componentização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adotada a estratégia de componentização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, o que facilitou a reutilização de código e a manutenção de diferentes partes da interface. Cada componente foi isolado em pequenas partes modulares, o que torna o projeto mais fácil de expandir e escalar.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kcbiawg8tas" w:id="4"/>
      <w:bookmarkEnd w:id="4"/>
      <w:r w:rsidDel="00000000" w:rsidR="00000000" w:rsidRPr="00000000">
        <w:rPr>
          <w:b w:val="1"/>
          <w:color w:val="000000"/>
          <w:rtl w:val="0"/>
        </w:rPr>
        <w:t xml:space="preserve">Rotas e Navegação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rotas foram gerenciadas de forma simples utilizando o sistema de rotas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Next.js</w:t>
      </w:r>
      <w:r w:rsidDel="00000000" w:rsidR="00000000" w:rsidRPr="00000000">
        <w:rPr>
          <w:sz w:val="24"/>
          <w:szCs w:val="24"/>
          <w:rtl w:val="0"/>
        </w:rPr>
        <w:t xml:space="preserve">, que facilita a navegação entre as diferentes páginas da aplicação.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bqrwc0x18se4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Back-end (API)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tler4yrniib" w:id="6"/>
      <w:bookmarkEnd w:id="6"/>
      <w:r w:rsidDel="00000000" w:rsidR="00000000" w:rsidRPr="00000000">
        <w:rPr>
          <w:b w:val="1"/>
          <w:color w:val="000000"/>
          <w:rtl w:val="0"/>
        </w:rPr>
        <w:t xml:space="preserve">Arquitetura REST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back-end, foi adotada a arquitetura REST para organizar os endpoints da API, garantindo uma interface consistente e fácil de entender. Os endpoints foram projetados para gerenciar campanhas e doações.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9tq19jsnwbg" w:id="7"/>
      <w:bookmarkEnd w:id="7"/>
      <w:r w:rsidDel="00000000" w:rsidR="00000000" w:rsidRPr="00000000">
        <w:rPr>
          <w:b w:val="1"/>
          <w:color w:val="000000"/>
          <w:rtl w:val="0"/>
        </w:rPr>
        <w:t xml:space="preserve">Mongoose e MongoDB Atlas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MongoDB Atlas</w:t>
      </w:r>
      <w:r w:rsidDel="00000000" w:rsidR="00000000" w:rsidRPr="00000000">
        <w:rPr>
          <w:sz w:val="24"/>
          <w:szCs w:val="24"/>
          <w:rtl w:val="0"/>
        </w:rPr>
        <w:t xml:space="preserve"> foi utilizado em conjunto com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Mongoose</w:t>
      </w:r>
      <w:r w:rsidDel="00000000" w:rsidR="00000000" w:rsidRPr="00000000">
        <w:rPr>
          <w:sz w:val="24"/>
          <w:szCs w:val="24"/>
          <w:rtl w:val="0"/>
        </w:rPr>
        <w:t xml:space="preserve">, o que proporcionou um gerenciamento eficiente dos dados no banco NoSQL. Mongoose foi fundamental na modelagem dos dados e nas operações de CRUD.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b1j2klg777z4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Organização do Projeto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8ivvoqamzp6" w:id="9"/>
      <w:bookmarkEnd w:id="9"/>
      <w:r w:rsidDel="00000000" w:rsidR="00000000" w:rsidRPr="00000000">
        <w:rPr>
          <w:b w:val="1"/>
          <w:color w:val="000000"/>
          <w:rtl w:val="0"/>
        </w:rPr>
        <w:t xml:space="preserve">Kanban e GitFlow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manter a organização e rastreabilidade do progresso, foi utilizado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quadro Kanban</w:t>
      </w:r>
      <w:r w:rsidDel="00000000" w:rsidR="00000000" w:rsidRPr="00000000">
        <w:rPr>
          <w:sz w:val="24"/>
          <w:szCs w:val="24"/>
          <w:rtl w:val="0"/>
        </w:rPr>
        <w:t xml:space="preserve"> do GitHub. Esse método facilitou o planejamento das tarefas e a visualização do avanço do projeto.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GitFlow</w:t>
      </w:r>
      <w:r w:rsidDel="00000000" w:rsidR="00000000" w:rsidRPr="00000000">
        <w:rPr>
          <w:sz w:val="24"/>
          <w:szCs w:val="24"/>
          <w:rtl w:val="0"/>
        </w:rPr>
        <w:t xml:space="preserve"> foi empregado para o controle das versões, garantindo que o desenvolvimento fosse feito de forma organizada na branch de desenvolvimento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develop</w:t>
      </w:r>
      <w:r w:rsidDel="00000000" w:rsidR="00000000" w:rsidRPr="00000000">
        <w:rPr>
          <w:sz w:val="24"/>
          <w:szCs w:val="24"/>
          <w:rtl w:val="0"/>
        </w:rPr>
        <w:t xml:space="preserve">), com commits descritivos e ramificações adequadas para novas features e correções.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ttak5dznjbs" w:id="10"/>
      <w:bookmarkEnd w:id="10"/>
      <w:r w:rsidDel="00000000" w:rsidR="00000000" w:rsidRPr="00000000">
        <w:rPr>
          <w:b w:val="1"/>
          <w:color w:val="000000"/>
          <w:rtl w:val="0"/>
        </w:rPr>
        <w:t xml:space="preserve">Boas Práticas de Programação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foi desenvolvido seguindo boas práticas, como o uso de variáveis autodescritivas e commits padronizados utilizando convenções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refactor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