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</w:p>
    <w:p>
      <w:pPr>
        <w:tabs>
          <w:tab w:val="left" w:pos="6521"/>
          <w:tab w:val="left" w:pos="8080"/>
        </w:tabs>
        <w:spacing w:line="360" w:lineRule="auto"/>
        <w:jc w:val="both"/>
        <w:rPr>
          <w:sz w:val="28"/>
          <w:szCs w:val="28"/>
        </w:rPr>
      </w:pPr>
    </w:p>
    <w:p>
      <w:pPr>
        <w:tabs>
          <w:tab w:val="left" w:pos="6521"/>
          <w:tab w:val="left" w:pos="8080"/>
        </w:tabs>
        <w:spacing w:line="360" w:lineRule="auto"/>
        <w:jc w:val="both"/>
        <w:rPr>
          <w:sz w:val="28"/>
          <w:szCs w:val="28"/>
        </w:rPr>
      </w:pPr>
    </w:p>
    <w:p>
      <w:pPr>
        <w:spacing w:after="120"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С</w:t>
      </w:r>
      <w:r>
        <w:rPr>
          <w:b/>
          <w:bCs/>
          <w:sz w:val="28"/>
          <w:szCs w:val="28"/>
        </w:rPr>
        <w:t>1 </w:t>
      </w:r>
      <w:r>
        <w:rPr>
          <w:b/>
          <w:caps/>
          <w:sz w:val="28"/>
          <w:szCs w:val="28"/>
        </w:rPr>
        <w:t>структура дисциплины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2"/>
        <w:gridCol w:w="29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7" w:type="pct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№ учебного плана:</w:t>
            </w:r>
          </w:p>
        </w:tc>
        <w:tc>
          <w:tcPr>
            <w:tcW w:w="1493" w:type="pct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930</w:t>
            </w:r>
            <w:r>
              <w:rPr>
                <w:iCs/>
                <w:sz w:val="28"/>
                <w:szCs w:val="28"/>
              </w:rPr>
              <w:t>-19</w:t>
            </w:r>
          </w:p>
        </w:tc>
      </w:tr>
      <w:tr>
        <w:tc>
          <w:tcPr>
            <w:tcW w:w="3507" w:type="pct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Обеспечивающий факультет:</w:t>
            </w:r>
          </w:p>
        </w:tc>
        <w:tc>
          <w:tcPr>
            <w:tcW w:w="1493" w:type="pct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ФКТИ</w:t>
            </w:r>
          </w:p>
        </w:tc>
      </w:tr>
      <w:tr>
        <w:tc>
          <w:tcPr>
            <w:tcW w:w="3507" w:type="pct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Обеспечивающая кафедра:</w:t>
            </w:r>
          </w:p>
        </w:tc>
        <w:tc>
          <w:tcPr>
            <w:tcW w:w="1493" w:type="pct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507" w:type="pct"/>
          </w:tcPr>
          <w:p>
            <w:pPr>
              <w:spacing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493" w:type="pct"/>
          </w:tcPr>
          <w:p>
            <w:pPr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>
        <w:tc>
          <w:tcPr>
            <w:tcW w:w="3507" w:type="pct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трудоемкость (ЗЕТ)</w:t>
            </w:r>
          </w:p>
        </w:tc>
        <w:tc>
          <w:tcPr>
            <w:tcW w:w="1493" w:type="pct"/>
          </w:tcPr>
          <w:p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3507" w:type="pct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</w:t>
            </w:r>
          </w:p>
        </w:tc>
        <w:tc>
          <w:tcPr>
            <w:tcW w:w="1493" w:type="pct"/>
          </w:tcPr>
          <w:p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7" w:type="pct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Семестр</w:t>
            </w:r>
          </w:p>
        </w:tc>
        <w:tc>
          <w:tcPr>
            <w:tcW w:w="1493" w:type="pct"/>
          </w:tcPr>
          <w:p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7" w:type="pct"/>
          </w:tcPr>
          <w:p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Виды занятий</w:t>
            </w:r>
          </w:p>
        </w:tc>
        <w:tc>
          <w:tcPr>
            <w:tcW w:w="1493" w:type="pct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>
        <w:tc>
          <w:tcPr>
            <w:tcW w:w="3507" w:type="pct"/>
            <w:vAlign w:val="center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Лекции (академ. часов)</w:t>
            </w:r>
          </w:p>
        </w:tc>
        <w:tc>
          <w:tcPr>
            <w:tcW w:w="1493" w:type="pct"/>
          </w:tcPr>
          <w:p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7" w:type="pct"/>
            <w:vAlign w:val="center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занятия (академ. часов)</w:t>
            </w:r>
          </w:p>
        </w:tc>
        <w:tc>
          <w:tcPr>
            <w:tcW w:w="1493" w:type="pct"/>
          </w:tcPr>
          <w:p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7" w:type="pct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аудиторные занятия (академ. часов)</w:t>
            </w:r>
          </w:p>
        </w:tc>
        <w:tc>
          <w:tcPr>
            <w:tcW w:w="1493" w:type="pct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</w:tr>
      <w:tr>
        <w:tc>
          <w:tcPr>
            <w:tcW w:w="3507" w:type="pct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Иная контактная работа (академ. часов)</w:t>
            </w:r>
          </w:p>
        </w:tc>
        <w:tc>
          <w:tcPr>
            <w:tcW w:w="1493" w:type="pct"/>
          </w:tcPr>
          <w:p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507" w:type="pct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контактные часы (академ. часов)</w:t>
            </w:r>
          </w:p>
        </w:tc>
        <w:tc>
          <w:tcPr>
            <w:tcW w:w="1493" w:type="pct"/>
          </w:tcPr>
          <w:p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7" w:type="pct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Самостоятельная работа, включая часы на контроль (академ. часов)</w:t>
            </w:r>
          </w:p>
        </w:tc>
        <w:tc>
          <w:tcPr>
            <w:tcW w:w="1493" w:type="pct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</w:p>
        </w:tc>
      </w:tr>
      <w:tr>
        <w:tc>
          <w:tcPr>
            <w:tcW w:w="3507" w:type="pct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(академ. часов)</w:t>
            </w:r>
          </w:p>
        </w:tc>
        <w:tc>
          <w:tcPr>
            <w:tcW w:w="1493" w:type="pct"/>
          </w:tcPr>
          <w:p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7" w:type="pct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93" w:type="pct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7" w:type="pct"/>
          </w:tcPr>
          <w:p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Вид промежуточной аттестации</w:t>
            </w:r>
          </w:p>
        </w:tc>
        <w:tc>
          <w:tcPr>
            <w:tcW w:w="1493" w:type="pct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7" w:type="pct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Дифференцированный зачет (семестр)</w:t>
            </w:r>
          </w:p>
        </w:tc>
        <w:tc>
          <w:tcPr>
            <w:tcW w:w="1493" w:type="pct"/>
          </w:tcPr>
          <w:p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caps/>
          <w:sz w:val="28"/>
          <w:szCs w:val="28"/>
        </w:rPr>
        <w:t>2 Аннотация дисциплины</w:t>
      </w:r>
    </w:p>
    <w:p>
      <w:pPr>
        <w:spacing w:after="12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>
        <w:rPr>
          <w:b/>
          <w:iCs/>
          <w:caps/>
          <w:sz w:val="28"/>
          <w:szCs w:val="28"/>
        </w:rPr>
        <w:t>организация эвм и систем</w:t>
      </w:r>
      <w:r>
        <w:rPr>
          <w:b/>
          <w:caps/>
          <w:sz w:val="28"/>
          <w:szCs w:val="28"/>
        </w:rPr>
        <w:t>»</w:t>
      </w:r>
    </w:p>
    <w:p>
      <w:pPr>
        <w:pStyle w:val="6"/>
        <w:spacing w:line="360" w:lineRule="auto"/>
        <w:ind w:firstLine="567"/>
        <w:jc w:val="both"/>
        <w:rPr>
          <w:b w:val="0"/>
          <w:color w:val="000000"/>
          <w:sz w:val="28"/>
          <w:szCs w:val="28"/>
          <w:lang w:val="ru-RU"/>
        </w:rPr>
      </w:pPr>
      <w:r>
        <w:rPr>
          <w:b w:val="0"/>
          <w:color w:val="000000"/>
          <w:sz w:val="28"/>
          <w:szCs w:val="28"/>
          <w:lang w:val="ru-RU"/>
        </w:rPr>
        <w:t>Данный курс знакомит слушателей с базовыми знаниями о принципах построения современных ЭВМ, комплексов и систем; основ организации ЭВМ и систем, подсистем ЭВМ, их взаимодействия между собой, приобретение знаний и навыков, необходимых для профессиональной деятельности.</w:t>
      </w:r>
    </w:p>
    <w:p>
      <w:pPr>
        <w:suppressAutoHyphens/>
        <w:autoSpaceDE w:val="0"/>
        <w:autoSpaceDN w:val="0"/>
        <w:adjustRightInd w:val="0"/>
        <w:spacing w:line="360" w:lineRule="auto"/>
        <w:ind w:firstLine="567"/>
        <w:jc w:val="both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Данный курс позволяет детально познакомиться с теоретическими основами построения процессоров и устройств ЭВМ.</w:t>
      </w:r>
    </w:p>
    <w:p>
      <w:pPr>
        <w:spacing w:line="360" w:lineRule="auto"/>
        <w:jc w:val="both"/>
        <w:rPr>
          <w:b/>
          <w:sz w:val="28"/>
          <w:szCs w:val="28"/>
        </w:rPr>
      </w:pPr>
    </w:p>
    <w:p>
      <w:pPr>
        <w:spacing w:line="360" w:lineRule="auto"/>
        <w:jc w:val="both"/>
        <w:rPr>
          <w:b/>
          <w:sz w:val="28"/>
          <w:szCs w:val="28"/>
        </w:rPr>
      </w:pPr>
    </w:p>
    <w:p>
      <w:pPr>
        <w:spacing w:line="360" w:lineRule="auto"/>
        <w:jc w:val="both"/>
        <w:rPr>
          <w:b/>
          <w:sz w:val="28"/>
          <w:szCs w:val="28"/>
        </w:rPr>
      </w:pPr>
    </w:p>
    <w:p>
      <w:pPr>
        <w:spacing w:line="360" w:lineRule="auto"/>
        <w:jc w:val="both"/>
        <w:rPr>
          <w:b/>
          <w:sz w:val="28"/>
          <w:szCs w:val="28"/>
        </w:rPr>
      </w:pPr>
    </w:p>
    <w:p>
      <w:pPr>
        <w:spacing w:line="360" w:lineRule="auto"/>
        <w:jc w:val="both"/>
        <w:rPr>
          <w:b/>
          <w:sz w:val="28"/>
          <w:szCs w:val="28"/>
        </w:rPr>
      </w:pPr>
    </w:p>
    <w:p>
      <w:pPr>
        <w:spacing w:line="360" w:lineRule="auto"/>
        <w:jc w:val="both"/>
        <w:rPr>
          <w:b/>
          <w:sz w:val="28"/>
          <w:szCs w:val="28"/>
        </w:rPr>
      </w:pPr>
    </w:p>
    <w:p>
      <w:pPr>
        <w:spacing w:line="360" w:lineRule="auto"/>
        <w:jc w:val="both"/>
        <w:rPr>
          <w:b/>
          <w:sz w:val="28"/>
          <w:szCs w:val="28"/>
        </w:rPr>
      </w:pPr>
    </w:p>
    <w:p>
      <w:pPr>
        <w:spacing w:line="360" w:lineRule="auto"/>
        <w:jc w:val="both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</w:rPr>
        <w:t>3 ОБЩИЕ ПОЛОЖЕНИЯ</w:t>
      </w:r>
    </w:p>
    <w:p>
      <w:pPr>
        <w:spacing w:before="240" w:after="120" w:line="360" w:lineRule="auto"/>
        <w:ind w:firstLine="567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3.1 Цели и задачи дисциплины</w:t>
      </w:r>
    </w:p>
    <w:p>
      <w:pPr>
        <w:spacing w:line="360" w:lineRule="auto"/>
        <w:ind w:firstLine="567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1.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Изучение знаний об архитектуре информационно-вычислительных и проблемно-ориентированных системах, о ЭВМ с различной структурой; о интерфейсах, об организации контроля функционирования и диагностике ЭВМ.</w:t>
      </w:r>
    </w:p>
    <w:p>
      <w:pPr>
        <w:spacing w:line="360" w:lineRule="auto"/>
        <w:ind w:firstLine="567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2.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Формирование умений и практических навыков выбора архитектур и средств построения современных ЭВМ и систем, проектирования устройств вычислительной техники, анализа работы узлов и блоков ЭВМ.</w:t>
      </w:r>
    </w:p>
    <w:p>
      <w:pPr>
        <w:spacing w:line="360" w:lineRule="auto"/>
        <w:ind w:firstLine="567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3.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Освоение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архитектур, характеристик, возможностей и областей применения ЭВМ и систем основных классов и типов; состав, принципы организации и функционирования отдельных подсистем, ЭВМ и систем в целом.</w:t>
      </w:r>
    </w:p>
    <w:p>
      <w:pPr>
        <w:spacing w:before="240" w:after="120" w:line="360" w:lineRule="auto"/>
        <w:ind w:firstLine="567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3.2 Место дисциплины в структуре ОПОП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Дисциплина «Организация ЭВМ и систем» относится к обязательной части ОПОП. </w:t>
      </w:r>
      <w:r>
        <w:rPr>
          <w:sz w:val="28"/>
          <w:szCs w:val="28"/>
        </w:rPr>
        <w:t>Дисциплина изучается на основе ранее освоенных дисциплин учебного плана: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 «Введение в информационные технологии»;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 «Программирование»;</w:t>
      </w:r>
    </w:p>
    <w:p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обеспечивает изучение последующих дисциплин: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 «Элементная база цифровых систем»;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 «Архитектура вычислительных и информационных систем».</w:t>
      </w:r>
    </w:p>
    <w:p>
      <w:pPr>
        <w:spacing w:before="240" w:after="120" w:line="360" w:lineRule="auto"/>
        <w:ind w:firstLine="567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3.3 Перечень планируемых результатов обучения</w:t>
      </w:r>
      <w:r>
        <w:t xml:space="preserve"> </w:t>
      </w:r>
      <w:r>
        <w:rPr>
          <w:b/>
          <w:sz w:val="28"/>
          <w:szCs w:val="28"/>
        </w:rPr>
        <w:t>по дисциплине,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соотнесенных с планируемыми результатами освоения образовательной программы</w:t>
      </w:r>
    </w:p>
    <w:p>
      <w:pPr>
        <w:spacing w:line="360" w:lineRule="auto"/>
        <w:ind w:firstLine="567"/>
        <w:jc w:val="both"/>
        <w:rPr>
          <w:sz w:val="2"/>
          <w:szCs w:val="2"/>
        </w:rPr>
      </w:pPr>
      <w:r>
        <w:rPr>
          <w:sz w:val="28"/>
          <w:szCs w:val="28"/>
        </w:rPr>
        <w:t>В результате освоения образовательной программы обучающийся должен овладеть следующими результатами обучения по дисциплине: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7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Код 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компетенции</w:t>
            </w:r>
          </w:p>
        </w:tc>
        <w:tc>
          <w:tcPr>
            <w:tcW w:w="7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iCs/>
              </w:rPr>
              <w:t xml:space="preserve">Наименование </w:t>
            </w:r>
            <w:r>
              <w:rPr>
                <w:b/>
              </w:rPr>
              <w:t>к</w:t>
            </w:r>
            <w:r>
              <w:rPr>
                <w:b/>
                <w:iCs/>
              </w:rPr>
              <w:t>омпетенции</w:t>
            </w:r>
          </w:p>
        </w:tc>
      </w:tr>
    </w:tbl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bCs/>
          <w:sz w:val="28"/>
          <w:szCs w:val="28"/>
        </w:rPr>
        <w:t>4 </w:t>
      </w:r>
      <w:r>
        <w:rPr>
          <w:b/>
          <w:caps/>
          <w:sz w:val="28"/>
          <w:szCs w:val="28"/>
        </w:rPr>
        <w:t>Содержание дисциплины</w:t>
      </w:r>
    </w:p>
    <w:p>
      <w:pPr>
        <w:tabs>
          <w:tab w:val="left" w:pos="567"/>
        </w:tabs>
        <w:spacing w:before="240" w:after="120" w:line="360" w:lineRule="auto"/>
        <w:ind w:firstLine="567"/>
        <w:rPr>
          <w:b/>
          <w:caps/>
          <w:sz w:val="2"/>
          <w:szCs w:val="2"/>
        </w:rPr>
      </w:pPr>
      <w:r>
        <w:rPr>
          <w:b/>
          <w:sz w:val="28"/>
          <w:szCs w:val="28"/>
        </w:rPr>
        <w:t xml:space="preserve">4.1 Содержание разделов дисциплины </w:t>
      </w:r>
    </w:p>
    <w:p>
      <w:pPr>
        <w:tabs>
          <w:tab w:val="left" w:pos="567"/>
        </w:tabs>
        <w:spacing w:before="240" w:after="120" w:line="360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 xml:space="preserve">Введение </w:t>
      </w:r>
      <w:r>
        <w:rPr>
          <w:sz w:val="28"/>
          <w:szCs w:val="28"/>
        </w:rPr>
        <w:t>(2 академ. часов)</w:t>
      </w:r>
    </w:p>
    <w:p>
      <w:pPr>
        <w:tabs>
          <w:tab w:val="left" w:pos="567"/>
        </w:tabs>
        <w:spacing w:line="360" w:lineRule="auto"/>
        <w:ind w:firstLine="567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Место дисциплины «Организация ЭВМ и систем» в учебном плане. Организация учебного процесса по дисциплине «ОЭВМиС»; методика текущего контроля. Литература. Принцип программного управления.</w:t>
      </w:r>
      <w:r>
        <w:rPr>
          <w:color w:val="FF0000"/>
          <w:sz w:val="28"/>
          <w:szCs w:val="28"/>
        </w:rPr>
        <w:t xml:space="preserve"> </w:t>
      </w:r>
    </w:p>
    <w:p>
      <w:pPr>
        <w:spacing w:before="24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 1. Этапы развития ЭВМ </w:t>
      </w:r>
      <w:r>
        <w:rPr>
          <w:sz w:val="28"/>
          <w:szCs w:val="28"/>
        </w:rPr>
        <w:t>(</w:t>
      </w:r>
      <w:r>
        <w:rPr>
          <w:color w:val="000000"/>
          <w:sz w:val="28"/>
          <w:szCs w:val="28"/>
        </w:rPr>
        <w:t>16</w:t>
      </w:r>
      <w:r>
        <w:rPr>
          <w:sz w:val="28"/>
          <w:szCs w:val="28"/>
        </w:rPr>
        <w:t xml:space="preserve"> академ. час)</w:t>
      </w:r>
    </w:p>
    <w:p>
      <w:pPr>
        <w:pStyle w:val="8"/>
        <w:autoSpaceDE w:val="0"/>
        <w:autoSpaceDN w:val="0"/>
        <w:spacing w:line="360" w:lineRule="auto"/>
        <w:ind w:left="0"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>Иерархическое представление (многоуровневая организация) ЭВМ. Понятие архитектуры. Развитие компьютерной архитектуры. ВМ Фон-Неймана. Шинная организация ЭВМ. Принципы организации современных компьютеров.</w:t>
      </w:r>
    </w:p>
    <w:p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 2. Основные узлы процессора </w:t>
      </w:r>
      <w:r>
        <w:rPr>
          <w:sz w:val="28"/>
          <w:szCs w:val="28"/>
        </w:rPr>
        <w:t>(16 академ. час)</w:t>
      </w:r>
    </w:p>
    <w:p>
      <w:pPr>
        <w:pStyle w:val="8"/>
        <w:autoSpaceDE w:val="0"/>
        <w:autoSpaceDN w:val="0"/>
        <w:spacing w:line="360" w:lineRule="auto"/>
        <w:ind w:left="0"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Структура ЭВМ с шинной организацией. Центральный процессор (ЦП). Функциональные устройства процессора: регистр, счетчик, АЛУ, дешифратор, мультиплексор, демультиплексор. Шины. Структура ЦП.</w:t>
      </w:r>
    </w:p>
    <w:p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 3. Микропрограммирование </w:t>
      </w:r>
      <w:r>
        <w:rPr>
          <w:sz w:val="28"/>
          <w:szCs w:val="28"/>
        </w:rPr>
        <w:t>(16 академ. часа)</w:t>
      </w:r>
    </w:p>
    <w:p>
      <w:pPr>
        <w:pStyle w:val="8"/>
        <w:autoSpaceDE w:val="0"/>
        <w:autoSpaceDN w:val="0"/>
        <w:spacing w:line="360" w:lineRule="auto"/>
        <w:ind w:left="0"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Структура процессора.  Цикл работы ЦП. Фазы: выборка команды; дешифрация команды; определение местоположения слова, если оно хранится в памяти; передача этого слова в регистр процессора; выполнение команды; переход к фазе 1. Форматы команд.  Способы адресации команд. Типы команд.</w:t>
      </w:r>
    </w:p>
    <w:p>
      <w:pPr>
        <w:spacing w:before="24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 4. Память </w:t>
      </w:r>
      <w:r>
        <w:rPr>
          <w:sz w:val="28"/>
          <w:szCs w:val="28"/>
        </w:rPr>
        <w:t>(16 академ. часа)</w:t>
      </w:r>
    </w:p>
    <w:p>
      <w:pPr>
        <w:spacing w:line="360" w:lineRule="auto"/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Память. Единицы измерения памяти.  Способы адресации. Основные средства хранения информации. Характеристики памяти. Кэш-память. Стратегии работы кэш-памяти. Виртуальная память. </w:t>
      </w:r>
    </w:p>
    <w:p>
      <w:pPr>
        <w:pStyle w:val="8"/>
        <w:autoSpaceDE w:val="0"/>
        <w:autoSpaceDN w:val="0"/>
        <w:spacing w:line="360" w:lineRule="auto"/>
        <w:ind w:left="0" w:right="49" w:firstLine="567"/>
        <w:rPr>
          <w:b/>
          <w:sz w:val="28"/>
          <w:szCs w:val="28"/>
        </w:rPr>
      </w:pPr>
    </w:p>
    <w:p>
      <w:pPr>
        <w:pStyle w:val="8"/>
        <w:autoSpaceDE w:val="0"/>
        <w:autoSpaceDN w:val="0"/>
        <w:spacing w:line="360" w:lineRule="auto"/>
        <w:ind w:left="0" w:right="49" w:firstLine="567"/>
        <w:rPr>
          <w:b/>
          <w:sz w:val="28"/>
          <w:szCs w:val="28"/>
        </w:rPr>
      </w:pPr>
    </w:p>
    <w:p>
      <w:pPr>
        <w:pStyle w:val="8"/>
        <w:autoSpaceDE w:val="0"/>
        <w:autoSpaceDN w:val="0"/>
        <w:spacing w:line="360" w:lineRule="auto"/>
        <w:ind w:left="0" w:right="49" w:firstLine="567"/>
        <w:rPr>
          <w:b/>
          <w:sz w:val="28"/>
          <w:szCs w:val="28"/>
        </w:rPr>
      </w:pPr>
    </w:p>
    <w:p>
      <w:pPr>
        <w:spacing w:before="24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 5. Периферийные устройства </w:t>
      </w:r>
      <w:r>
        <w:rPr>
          <w:sz w:val="28"/>
          <w:szCs w:val="28"/>
        </w:rPr>
        <w:t>(24 академ. часа)</w:t>
      </w:r>
    </w:p>
    <w:p>
      <w:pPr>
        <w:pStyle w:val="8"/>
        <w:autoSpaceDE w:val="0"/>
        <w:autoSpaceDN w:val="0"/>
        <w:spacing w:line="360" w:lineRule="auto"/>
        <w:ind w:left="0"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ввода-вывода. Типы ввода-вывода. Архитектура контролера ввода-вывода. Способы ввода-вывода. Средства управления вводом-выводом. Подсистема прерываний. </w:t>
      </w:r>
    </w:p>
    <w:p>
      <w:pPr>
        <w:spacing w:before="24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 6. Альтернативные способы организации ЭВМ </w:t>
      </w:r>
      <w:r>
        <w:rPr>
          <w:sz w:val="28"/>
          <w:szCs w:val="28"/>
        </w:rPr>
        <w:t>(16 академ. часа)</w:t>
      </w:r>
    </w:p>
    <w:p>
      <w:pPr>
        <w:pStyle w:val="8"/>
        <w:autoSpaceDE w:val="0"/>
        <w:autoSpaceDN w:val="0"/>
        <w:spacing w:line="360" w:lineRule="auto"/>
        <w:ind w:left="0" w:right="49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Альтернативные архитектуры ЭВМ. Классификация Флина. Мультипроцессоры. Мультикомпьютеры. </w:t>
      </w:r>
    </w:p>
    <w:p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Заключение </w:t>
      </w:r>
      <w:r>
        <w:rPr>
          <w:sz w:val="28"/>
          <w:szCs w:val="28"/>
        </w:rPr>
        <w:t>(2 академ. час)</w:t>
      </w:r>
    </w:p>
    <w:p>
      <w:pPr>
        <w:spacing w:before="240" w:after="120" w:line="360" w:lineRule="auto"/>
        <w:ind w:firstLine="567"/>
        <w:rPr>
          <w:sz w:val="28"/>
          <w:szCs w:val="28"/>
        </w:rPr>
      </w:pPr>
      <w:r>
        <w:rPr>
          <w:bCs/>
          <w:sz w:val="28"/>
          <w:szCs w:val="28"/>
        </w:rPr>
        <w:t>Подводятся итоги курса.</w:t>
      </w:r>
    </w:p>
    <w:p>
      <w:pPr>
        <w:spacing w:before="240" w:after="120"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4.2 Перечень лабораторных работ</w:t>
      </w:r>
      <w:r>
        <w:rPr>
          <w:sz w:val="28"/>
          <w:szCs w:val="28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360" w:leftChars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внутреннего представления различных форматов данных.</w:t>
      </w:r>
    </w:p>
    <w:p>
      <w:pPr>
        <w:numPr>
          <w:ilvl w:val="0"/>
          <w:numId w:val="2"/>
        </w:numPr>
        <w:spacing w:line="360" w:lineRule="auto"/>
        <w:ind w:left="360" w:leftChars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видеосистемы (текстовый режим)</w:t>
      </w:r>
    </w:p>
    <w:p>
      <w:pPr>
        <w:numPr>
          <w:ilvl w:val="0"/>
          <w:numId w:val="2"/>
        </w:numPr>
        <w:spacing w:line="360" w:lineRule="auto"/>
        <w:ind w:left="360" w:leftChars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видеосистемы (графический режим)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t>5 Учебно-методическое обеспечение дисциплины</w:t>
      </w:r>
    </w:p>
    <w:p>
      <w:pPr>
        <w:pStyle w:val="12"/>
        <w:spacing w:before="240" w:after="120" w:line="360" w:lineRule="auto"/>
        <w:ind w:lef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5.1 Перечень основной и дополнительной учебной литературы,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необходимой для освоения дисциплины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6"/>
        <w:gridCol w:w="6944"/>
        <w:gridCol w:w="1136"/>
        <w:gridCol w:w="1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226" w:type="pct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595" w:type="pct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Название,</w:t>
            </w:r>
          </w:p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библиографическое описание</w:t>
            </w:r>
          </w:p>
        </w:tc>
        <w:tc>
          <w:tcPr>
            <w:tcW w:w="588" w:type="pct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Семестр</w:t>
            </w:r>
          </w:p>
        </w:tc>
        <w:tc>
          <w:tcPr>
            <w:tcW w:w="591" w:type="pct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К-во экз.</w:t>
            </w:r>
          </w:p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в библ.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5000" w:type="pct"/>
            <w:gridSpan w:val="4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литература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226" w:type="pct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95" w:type="pct"/>
            <w:vAlign w:val="center"/>
          </w:tcPr>
          <w:p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i/>
                <w:color w:val="00000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Цилькер Б.Я., Орлов С.А. Организация ЭВМ и систем. Учебник для вузов. СПб.:, Питер, 2006</w:t>
            </w:r>
          </w:p>
        </w:tc>
        <w:tc>
          <w:tcPr>
            <w:tcW w:w="588" w:type="pct"/>
            <w:vAlign w:val="center"/>
          </w:tcPr>
          <w:p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91" w:type="pct"/>
            <w:vAlign w:val="center"/>
          </w:tcPr>
          <w:p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226" w:type="pct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95" w:type="pct"/>
            <w:vAlign w:val="center"/>
          </w:tcPr>
          <w:p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snapToGrid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Электронные методические указания к выполнению лабораторных работ  по дисциплине «Организация ЭВМ и систем»/ Сост.: Андреева А.А., Грушвицкий Р.И., Кочетков А.В., Манирагена В., Мурсаев А.Х., Павлов С.М., Чугунов Л.А.. –– СПб.:Изд-во СПбГЭТУ «ЛЭТИ», 2013. –34с.: ил.</w:t>
            </w:r>
          </w:p>
        </w:tc>
        <w:tc>
          <w:tcPr>
            <w:tcW w:w="588" w:type="pct"/>
            <w:vAlign w:val="center"/>
          </w:tcPr>
          <w:p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</w:rPr>
            </w:pPr>
            <w:r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91" w:type="pct"/>
            <w:vAlign w:val="center"/>
          </w:tcPr>
          <w:p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0" w:hRule="atLeast"/>
        </w:trPr>
        <w:tc>
          <w:tcPr>
            <w:tcW w:w="5000" w:type="pct"/>
            <w:gridSpan w:val="4"/>
            <w:vAlign w:val="center"/>
          </w:tcPr>
          <w:p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Дополнительная литература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0" w:hRule="atLeast"/>
        </w:trPr>
        <w:tc>
          <w:tcPr>
            <w:tcW w:w="226" w:type="pct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95" w:type="pct"/>
            <w:vAlign w:val="center"/>
          </w:tcPr>
          <w:p>
            <w:pPr>
              <w:pStyle w:val="15"/>
              <w:numPr>
                <w:ilvl w:val="0"/>
                <w:numId w:val="0"/>
              </w:numPr>
              <w:spacing w:after="0" w:line="360" w:lineRule="auto"/>
              <w:rPr>
                <w:i/>
                <w:color w:val="000000"/>
                <w:sz w:val="20"/>
                <w:lang w:val="ru-RU"/>
              </w:rPr>
            </w:pPr>
            <w:r>
              <w:rPr>
                <w:snapToGrid w:val="0"/>
                <w:sz w:val="28"/>
                <w:szCs w:val="28"/>
                <w:lang w:val="ru-RU"/>
              </w:rPr>
              <w:t>Скляров В.А. Применение ПЭВМ. Кн.1. Организация и управление ресурсами ПЭВМ. М.:, Высшая школа, 1992.</w:t>
            </w:r>
          </w:p>
        </w:tc>
        <w:tc>
          <w:tcPr>
            <w:tcW w:w="588" w:type="pct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91" w:type="pct"/>
            <w:vAlign w:val="center"/>
          </w:tcPr>
          <w:p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0" w:hRule="atLeast"/>
        </w:trPr>
        <w:tc>
          <w:tcPr>
            <w:tcW w:w="226" w:type="pct"/>
            <w:vAlign w:val="center"/>
          </w:tcPr>
          <w:p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3595" w:type="pct"/>
            <w:vAlign w:val="center"/>
          </w:tcPr>
          <w:p>
            <w:pPr>
              <w:pStyle w:val="15"/>
              <w:numPr>
                <w:ilvl w:val="0"/>
                <w:numId w:val="0"/>
              </w:numPr>
              <w:tabs>
                <w:tab w:val="left" w:pos="-9"/>
                <w:tab w:val="clear" w:pos="284"/>
              </w:tabs>
              <w:spacing w:after="0" w:line="360" w:lineRule="auto"/>
              <w:ind w:left="-9" w:firstLine="9"/>
              <w:rPr>
                <w:color w:val="00000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  <w:lang w:val="ru-RU"/>
              </w:rPr>
              <w:t xml:space="preserve">Ларионов А.М., Горнец Н.Н. Периферийные устройства в вычислительных системах. </w:t>
            </w:r>
            <w:r>
              <w:rPr>
                <w:snapToGrid w:val="0"/>
                <w:sz w:val="28"/>
                <w:szCs w:val="28"/>
              </w:rPr>
              <w:t>М.:, Высшая школа,1991</w:t>
            </w:r>
          </w:p>
        </w:tc>
        <w:tc>
          <w:tcPr>
            <w:tcW w:w="588" w:type="pct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91" w:type="pct"/>
            <w:vAlign w:val="center"/>
          </w:tcPr>
          <w:p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0" w:hRule="atLeast"/>
        </w:trPr>
        <w:tc>
          <w:tcPr>
            <w:tcW w:w="226" w:type="pct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595" w:type="pct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Организация ЭВМ. 5-е изд./ К.Хамахер, З.Вранешич, С.Заки. – СПб. Питер; Киев: Издательская группа BHV , 2003. – 848 с.: ил.- (Серия «Классика computer science»).</w:t>
            </w:r>
          </w:p>
        </w:tc>
        <w:tc>
          <w:tcPr>
            <w:tcW w:w="588" w:type="pct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91" w:type="pct"/>
            <w:vAlign w:val="center"/>
          </w:tcPr>
          <w:p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52</w:t>
            </w:r>
          </w:p>
        </w:tc>
      </w:tr>
    </w:tbl>
    <w:p>
      <w:pPr>
        <w:pStyle w:val="12"/>
        <w:spacing w:before="360" w:after="120" w:line="360" w:lineRule="auto"/>
        <w:ind w:left="0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5.2 Перечень ресурсов информационно-телекоммуникационной сети «Интернет», используемых при освоении дисциплины</w:t>
      </w:r>
    </w:p>
    <w:tbl>
      <w:tblPr>
        <w:tblStyle w:val="3"/>
        <w:tblW w:w="4844" w:type="pct"/>
        <w:tblInd w:w="1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58"/>
        <w:gridCol w:w="8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302" w:type="pc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698" w:type="pc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Электронный адрес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302" w:type="pc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98" w:type="pct"/>
            <w:vAlign w:val="center"/>
          </w:tcPr>
          <w:p>
            <w:pPr>
              <w:suppressAutoHyphens/>
              <w:autoSpaceDE w:val="0"/>
              <w:autoSpaceDN w:val="0"/>
              <w:adjustRightInd w:val="0"/>
              <w:rPr>
                <w:b/>
                <w:color w:val="FF0000"/>
                <w:sz w:val="28"/>
                <w:szCs w:val="28"/>
              </w:rPr>
            </w:pPr>
            <w:r>
              <w:rPr>
                <w:color w:val="000000"/>
                <w:szCs w:val="28"/>
              </w:rPr>
              <w:t>http://www.nsu.ru/xmlui/bitstream/handle/nsu/9052/cilker_organizaciya_evm_i_sistem.pdf</w:t>
            </w:r>
          </w:p>
        </w:tc>
      </w:tr>
    </w:tbl>
    <w:p>
      <w:pPr>
        <w:rPr>
          <w:sz w:val="28"/>
          <w:szCs w:val="28"/>
        </w:rPr>
      </w:pPr>
    </w:p>
    <w:p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t>6 ОЦЕНОЧНЫЕ МАТЕРИАЛЫ ДЛЯ ПРОВЕДЕНИЯ ТЕКУЩЕГО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КОНТРОЛЯ И ПРОМЕЖУТОЧНОЙ АТТЕСТАЦИИ ОБУЧАЮЩИХСЯ ПО ДИСЦИПЛИНЕ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Методические материалы; описание шкал оценивания; типовые контрольные задания или иные материалы, определяющие процедуры оценивания знаний, умений, навыков и (или) опыта деятельности, характеризующих этапы формирования компетенций в процессе освоения образовательной программы, представлены в Приложении к рабочей программе дисциплины. Конкретные формы и процедуры текущего контроля знаний и промежуточной аттестации, а также методические указания для обучающихся по самостоятельной работе при освоении дисциплины доводятся до сведения обучающихся в течение первых недель обучения.</w:t>
      </w:r>
    </w:p>
    <w:p>
      <w:pPr>
        <w:spacing w:after="120"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7</w:t>
      </w: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t>8 методические Рекомендации</w:t>
      </w:r>
      <w:r>
        <w:rPr>
          <w:b/>
          <w:caps/>
          <w:sz w:val="28"/>
          <w:szCs w:val="28"/>
        </w:rPr>
        <w:br w:type="textWrapping"/>
      </w:r>
      <w:r>
        <w:rPr>
          <w:b/>
          <w:caps/>
          <w:sz w:val="28"/>
          <w:szCs w:val="28"/>
        </w:rPr>
        <w:t>по самостоятельной работе студентов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Изучение дисциплины сопровождается самостоятельной работой студентов с рекомендованными преподавателем литературными источниками и информационными ресурсами сети Интернет.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Планирование времени для изучения дисциплины осуществляется на весь период обучения, предусматривая при этом регулярное повторение пройденного материала. Обучающимся, в рамках внеаудиторной самостоятельной работы, необходимо регулярно дополнять сведениями из литературных источников материал, законспектированный на лекциях. При этом на основе изучения рекомендованной литературы целесообразно составить конспект основных положений, терминов и определений, необходимых для освоения разделов учебной дисциплины. 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Особое место уделяется консультированию, как одной из форм обучения и контроля самостоятельной работы. Консультирование предполагает особым образом организованное взаимодействие между преподавателем и студентами, при этом предполагается, что консультант либо знает готовое решение, которое он может предписать консультируемому, либо он владеет способами деятельности, которые указывают путь решения проблемы.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>
      <w:headerReference r:id="rId4" w:type="first"/>
      <w:headerReference r:id="rId3" w:type="default"/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-426" w:type="dxa"/>
      <w:tblLayout w:type="autofit"/>
      <w:tblCellMar>
        <w:top w:w="57" w:type="dxa"/>
        <w:left w:w="0" w:type="dxa"/>
        <w:bottom w:w="57" w:type="dxa"/>
        <w:right w:w="0" w:type="dxa"/>
      </w:tblCellMar>
    </w:tblPr>
    <w:tblGrid>
      <w:gridCol w:w="9348"/>
    </w:tblGrid>
    <w:tr>
      <w:tc>
        <w:tcPr>
          <w:tcW w:w="9348" w:type="dxa"/>
          <w:vAlign w:val="center"/>
        </w:tcPr>
        <w:p>
          <w:pPr>
            <w:pStyle w:val="5"/>
            <w:jc w:val="center"/>
            <w:rPr>
              <w:lang w:val="ru-RU" w:eastAsia="ru-RU"/>
            </w:rPr>
          </w:pPr>
          <w:r>
            <w:rPr>
              <w:lang w:val="ru-RU" w:eastAsia="ru-RU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-6350</wp:posOffset>
                </wp:positionV>
                <wp:extent cx="2235835" cy="431800"/>
                <wp:effectExtent l="19050" t="0" r="0" b="0"/>
                <wp:wrapSquare wrapText="bothSides"/>
                <wp:docPr id="1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583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CellMar>
          <w:top w:w="57" w:type="dxa"/>
          <w:left w:w="0" w:type="dxa"/>
          <w:bottom w:w="57" w:type="dxa"/>
          <w:right w:w="0" w:type="dxa"/>
        </w:tblCellMar>
      </w:tblPrEx>
      <w:tc>
        <w:tcPr>
          <w:tcW w:w="9348" w:type="dxa"/>
          <w:tcBorders>
            <w:bottom w:val="single" w:color="auto" w:sz="4" w:space="0"/>
          </w:tcBorders>
          <w:vAlign w:val="center"/>
        </w:tcPr>
        <w:p>
          <w:pPr>
            <w:pStyle w:val="5"/>
            <w:jc w:val="center"/>
            <w:rPr>
              <w:sz w:val="18"/>
              <w:szCs w:val="18"/>
              <w:lang w:val="ru-RU" w:eastAsia="ru-RU"/>
            </w:rPr>
          </w:pPr>
          <w:r>
            <w:rPr>
              <w:sz w:val="18"/>
              <w:szCs w:val="18"/>
              <w:lang w:val="ru-RU" w:eastAsia="ru-RU"/>
            </w:rPr>
            <w:t>МИНОБРНАУКИ РОССИИ</w:t>
          </w:r>
        </w:p>
        <w:p>
          <w:pPr>
            <w:pStyle w:val="5"/>
            <w:jc w:val="center"/>
            <w:rPr>
              <w:sz w:val="16"/>
              <w:szCs w:val="18"/>
              <w:lang w:val="ru-RU" w:eastAsia="ru-RU"/>
            </w:rPr>
          </w:pPr>
          <w:r>
            <w:rPr>
              <w:sz w:val="16"/>
              <w:szCs w:val="18"/>
              <w:lang w:val="ru-RU" w:eastAsia="ru-RU"/>
            </w:rPr>
            <w:t>федеральное государственное автономное образовательное учреждение высшего образования</w:t>
          </w:r>
        </w:p>
        <w:p>
          <w:pPr>
            <w:pStyle w:val="5"/>
            <w:jc w:val="center"/>
            <w:rPr>
              <w:b/>
              <w:lang w:val="ru-RU" w:eastAsia="ru-RU"/>
            </w:rPr>
          </w:pPr>
          <w:r>
            <w:rPr>
              <w:b/>
              <w:sz w:val="20"/>
              <w:lang w:val="ru-RU" w:eastAsia="ru-RU"/>
            </w:rPr>
            <w:t xml:space="preserve">«Санкт-Петербургский государственный электротехнический университет </w:t>
          </w:r>
          <w:r>
            <w:rPr>
              <w:b/>
              <w:sz w:val="20"/>
              <w:lang w:val="ru-RU" w:eastAsia="ru-RU"/>
            </w:rPr>
            <w:br w:type="textWrapping"/>
          </w:r>
          <w:r>
            <w:rPr>
              <w:b/>
              <w:sz w:val="20"/>
              <w:lang w:val="ru-RU" w:eastAsia="ru-RU"/>
            </w:rPr>
            <w:t xml:space="preserve">«ЛЭТИ» им. В.И. Ульянова (Ленина)» </w:t>
          </w:r>
          <w:r>
            <w:rPr>
              <w:b/>
              <w:sz w:val="20"/>
              <w:lang w:val="ru-RU" w:eastAsia="ru-RU"/>
            </w:rPr>
            <w:br w:type="textWrapping"/>
          </w:r>
          <w:r>
            <w:rPr>
              <w:b/>
              <w:sz w:val="20"/>
              <w:lang w:val="ru-RU" w:eastAsia="ru-RU"/>
            </w:rPr>
            <w:t>(СПбГЭТУ «ЛЭТИ»)</w:t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A5005"/>
    <w:multiLevelType w:val="multilevel"/>
    <w:tmpl w:val="1D4A5005"/>
    <w:lvl w:ilvl="0" w:tentative="0">
      <w:start w:val="1"/>
      <w:numFmt w:val="decimal"/>
      <w:pStyle w:val="15"/>
      <w:lvlText w:val="%1."/>
      <w:lvlJc w:val="left"/>
      <w:pPr>
        <w:ind w:left="360" w:hanging="360"/>
      </w:pPr>
      <w:rPr>
        <w:rFonts w:hint="default" w:ascii="Times New Roman" w:hAnsi="Times New Roman" w:cs="Times New Roman"/>
        <w:sz w:val="22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>
    <w:nsid w:val="702C18A3"/>
    <w:multiLevelType w:val="multilevel"/>
    <w:tmpl w:val="702C18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decimal"/>
      <w:isLgl/>
      <w:lvlText w:val="%1.%2"/>
      <w:lvlJc w:val="left"/>
      <w:pPr>
        <w:ind w:left="1699" w:hanging="990"/>
      </w:pPr>
      <w:rPr>
        <w:rFonts w:hint="default" w:cs="Times New Roman"/>
      </w:rPr>
    </w:lvl>
    <w:lvl w:ilvl="2" w:tentative="0">
      <w:start w:val="1"/>
      <w:numFmt w:val="decimalZero"/>
      <w:isLgl/>
      <w:lvlText w:val="%1.%2.%3"/>
      <w:lvlJc w:val="left"/>
      <w:pPr>
        <w:ind w:left="1699" w:hanging="990"/>
      </w:pPr>
      <w:rPr>
        <w:rFonts w:hint="default" w:cs="Times New Roman"/>
      </w:rPr>
    </w:lvl>
    <w:lvl w:ilvl="3" w:tentative="0">
      <w:start w:val="1"/>
      <w:numFmt w:val="decimal"/>
      <w:isLgl/>
      <w:lvlText w:val="%1.%2.%3.%4"/>
      <w:lvlJc w:val="left"/>
      <w:pPr>
        <w:ind w:left="1789" w:hanging="1080"/>
      </w:pPr>
      <w:rPr>
        <w:rFonts w:hint="default" w:cs="Times New Roman"/>
      </w:rPr>
    </w:lvl>
    <w:lvl w:ilvl="4" w:tentative="0">
      <w:start w:val="1"/>
      <w:numFmt w:val="decimal"/>
      <w:isLgl/>
      <w:lvlText w:val="%1.%2.%3.%4.%5"/>
      <w:lvlJc w:val="left"/>
      <w:pPr>
        <w:ind w:left="1789" w:hanging="1080"/>
      </w:pPr>
      <w:rPr>
        <w:rFonts w:hint="default" w:cs="Times New Roman"/>
      </w:rPr>
    </w:lvl>
    <w:lvl w:ilvl="5" w:tentative="0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 w:cs="Times New Roman"/>
      </w:rPr>
    </w:lvl>
    <w:lvl w:ilvl="6" w:tentative="0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 w:cs="Times New Roman"/>
      </w:rPr>
    </w:lvl>
    <w:lvl w:ilvl="7" w:tentative="0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 w:cs="Times New Roman"/>
      </w:rPr>
    </w:lvl>
    <w:lvl w:ilvl="8" w:tentative="0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5246A"/>
    <w:rsid w:val="00067E36"/>
    <w:rsid w:val="000C0466"/>
    <w:rsid w:val="000E0B62"/>
    <w:rsid w:val="0013604D"/>
    <w:rsid w:val="002375AA"/>
    <w:rsid w:val="002B1E04"/>
    <w:rsid w:val="002D37B2"/>
    <w:rsid w:val="00326DA9"/>
    <w:rsid w:val="00381CDF"/>
    <w:rsid w:val="00424368"/>
    <w:rsid w:val="0042467A"/>
    <w:rsid w:val="0050332C"/>
    <w:rsid w:val="005E264F"/>
    <w:rsid w:val="00683202"/>
    <w:rsid w:val="00752D6C"/>
    <w:rsid w:val="008B11EE"/>
    <w:rsid w:val="009A7FA6"/>
    <w:rsid w:val="009B5D58"/>
    <w:rsid w:val="00A0471D"/>
    <w:rsid w:val="00A07AA0"/>
    <w:rsid w:val="00A5246A"/>
    <w:rsid w:val="00A74145"/>
    <w:rsid w:val="00A804AE"/>
    <w:rsid w:val="00AD661E"/>
    <w:rsid w:val="00AE6758"/>
    <w:rsid w:val="00D21036"/>
    <w:rsid w:val="00ED193C"/>
    <w:rsid w:val="00F62678"/>
    <w:rsid w:val="11271B5E"/>
    <w:rsid w:val="3F236CF5"/>
    <w:rsid w:val="441725C6"/>
    <w:rsid w:val="699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iPriority w:val="0"/>
    <w:rPr>
      <w:color w:val="0000FF"/>
      <w:u w:val="single"/>
    </w:rPr>
  </w:style>
  <w:style w:type="paragraph" w:styleId="5">
    <w:name w:val="header"/>
    <w:basedOn w:val="1"/>
    <w:link w:val="14"/>
    <w:uiPriority w:val="0"/>
    <w:pPr>
      <w:tabs>
        <w:tab w:val="center" w:pos="4677"/>
        <w:tab w:val="right" w:pos="9355"/>
      </w:tabs>
    </w:pPr>
    <w:rPr>
      <w:rFonts w:eastAsia="Times New Roman"/>
      <w:lang w:val="en-US" w:eastAsia="sr-Cyrl-CS"/>
    </w:rPr>
  </w:style>
  <w:style w:type="paragraph" w:styleId="6">
    <w:name w:val="Body Text"/>
    <w:basedOn w:val="1"/>
    <w:link w:val="10"/>
    <w:uiPriority w:val="0"/>
    <w:pPr>
      <w:jc w:val="center"/>
      <w:outlineLvl w:val="2"/>
    </w:pPr>
    <w:rPr>
      <w:rFonts w:eastAsia="Times New Roman"/>
      <w:b/>
      <w:lang w:val="en-US"/>
    </w:rPr>
  </w:style>
  <w:style w:type="paragraph" w:styleId="7">
    <w:name w:val="footer"/>
    <w:basedOn w:val="1"/>
    <w:link w:val="11"/>
    <w:uiPriority w:val="0"/>
    <w:pPr>
      <w:tabs>
        <w:tab w:val="center" w:pos="4677"/>
        <w:tab w:val="right" w:pos="9355"/>
      </w:tabs>
    </w:pPr>
    <w:rPr>
      <w:rFonts w:eastAsia="Times New Roman"/>
      <w:lang w:val="en-US"/>
    </w:rPr>
  </w:style>
  <w:style w:type="paragraph" w:styleId="8">
    <w:name w:val="Body Text Indent 2"/>
    <w:basedOn w:val="1"/>
    <w:uiPriority w:val="0"/>
    <w:pPr>
      <w:spacing w:after="120" w:line="480" w:lineRule="auto"/>
      <w:ind w:left="283"/>
    </w:pPr>
  </w:style>
  <w:style w:type="paragraph" w:customStyle="1" w:styleId="9">
    <w:name w:val="Для таблиц"/>
    <w:basedOn w:val="1"/>
    <w:uiPriority w:val="0"/>
  </w:style>
  <w:style w:type="character" w:customStyle="1" w:styleId="10">
    <w:name w:val="Основной текст Знак"/>
    <w:link w:val="6"/>
    <w:locked/>
    <w:uiPriority w:val="0"/>
    <w:rPr>
      <w:b/>
      <w:sz w:val="24"/>
      <w:szCs w:val="24"/>
      <w:lang w:val="en-US" w:eastAsia="ru-RU" w:bidi="ar-SA"/>
    </w:rPr>
  </w:style>
  <w:style w:type="character" w:customStyle="1" w:styleId="11">
    <w:name w:val="Нижний колонтитул Знак"/>
    <w:link w:val="7"/>
    <w:locked/>
    <w:uiPriority w:val="0"/>
    <w:rPr>
      <w:sz w:val="24"/>
      <w:szCs w:val="24"/>
      <w:lang w:val="en-US" w:eastAsia="ru-RU" w:bidi="ar-SA"/>
    </w:rPr>
  </w:style>
  <w:style w:type="paragraph" w:customStyle="1" w:styleId="12">
    <w:name w:val="List Paragraph"/>
    <w:basedOn w:val="1"/>
    <w:uiPriority w:val="0"/>
    <w:pPr>
      <w:ind w:left="720"/>
      <w:contextualSpacing/>
    </w:pPr>
  </w:style>
  <w:style w:type="paragraph" w:customStyle="1" w:styleId="13">
    <w:name w:val="ConsPlusNormal"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Calibri" w:cs="Arial"/>
      <w:lang w:val="ru-RU" w:eastAsia="ru-RU" w:bidi="ar-SA"/>
    </w:rPr>
  </w:style>
  <w:style w:type="character" w:customStyle="1" w:styleId="14">
    <w:name w:val="Верхний колонтитул Знак"/>
    <w:link w:val="5"/>
    <w:locked/>
    <w:uiPriority w:val="0"/>
    <w:rPr>
      <w:sz w:val="24"/>
      <w:szCs w:val="24"/>
      <w:lang w:val="en-US" w:eastAsia="sr-Cyrl-CS" w:bidi="ar-SA"/>
    </w:rPr>
  </w:style>
  <w:style w:type="paragraph" w:customStyle="1" w:styleId="15">
    <w:name w:val="список"/>
    <w:basedOn w:val="6"/>
    <w:uiPriority w:val="0"/>
    <w:pPr>
      <w:numPr>
        <w:ilvl w:val="0"/>
        <w:numId w:val="1"/>
      </w:numPr>
      <w:tabs>
        <w:tab w:val="left" w:pos="284"/>
      </w:tabs>
      <w:overflowPunct w:val="0"/>
      <w:autoSpaceDE w:val="0"/>
      <w:autoSpaceDN w:val="0"/>
      <w:adjustRightInd w:val="0"/>
      <w:spacing w:after="80"/>
      <w:jc w:val="both"/>
      <w:textAlignment w:val="baseline"/>
      <w:outlineLvl w:val="9"/>
    </w:pPr>
    <w:rPr>
      <w:rFonts w:eastAsia="Calibri"/>
      <w:b w:val="0"/>
      <w:sz w:val="22"/>
      <w:szCs w:val="20"/>
      <w:lang w:eastAsia="sr-Cyrl-C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EDU</Company>
  <Pages>14</Pages>
  <Words>1568</Words>
  <Characters>8939</Characters>
  <Lines>74</Lines>
  <Paragraphs>20</Paragraphs>
  <TotalTime>127</TotalTime>
  <ScaleCrop>false</ScaleCrop>
  <LinksUpToDate>false</LinksUpToDate>
  <CharactersWithSpaces>10487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2019-11-05T08:05:00Z</dcterms:created>
  <dc:creator>Гость</dc:creator>
  <cp:lastModifiedBy>Леонид Чугунов</cp:lastModifiedBy>
  <dcterms:modified xsi:type="dcterms:W3CDTF">2022-02-09T14:37:14Z</dcterms:modified>
  <dc:title>УТВЕРЖДАЮ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EC988CDFAC0F4DAE8BC5F2FA79F7C8E6</vt:lpwstr>
  </property>
</Properties>
</file>