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1.wmf" ContentType="image/x-wmf"/>
  <Override PartName="/word/media/image8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0"/>
        <w:ind w:start="491" w:end="454"/>
        <w:rPr/>
      </w:pPr>
      <w:bookmarkStart w:id="0" w:name="_GoBack"/>
      <w:bookmarkEnd w:id="0"/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start="491" w:end="45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 w:before="0" w:after="0"/>
        <w:ind w:start="491" w:end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start="491" w:end="4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0"/>
        <w:ind w:start="491" w:end="458"/>
        <w:rPr/>
      </w:pPr>
      <w:r>
        <w:rPr/>
        <w:t>ОТЧЕТ</w:t>
      </w:r>
    </w:p>
    <w:p>
      <w:pPr>
        <w:pStyle w:val="Normal"/>
        <w:spacing w:before="160" w:after="0"/>
        <w:ind w:start="491" w:end="45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Heading1"/>
        <w:spacing w:before="163" w:after="0"/>
        <w:ind w:start="491" w:end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0"/>
        <w:ind w:start="491" w:end="46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Исследование характеристик сигналов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tbl>
      <w:tblPr>
        <w:tblpPr w:vertAnchor="text" w:horzAnchor="margin" w:leftFromText="180" w:rightFromText="180" w:tblpX="0" w:tblpY="5"/>
        <w:tblW w:w="922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3386"/>
        <w:gridCol w:w="3587"/>
        <w:gridCol w:w="2253"/>
      </w:tblGrid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6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end="167"/>
              <w:jc w:val="end"/>
              <w:rPr>
                <w:rFonts w:eastAsia="DejaVu Sans" w:cs="DejaVu Sans"/>
                <w:sz w:val="28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sectPr>
          <w:type w:val="nextPage"/>
          <w:pgSz w:w="11906" w:h="16838"/>
          <w:pgMar w:left="1400" w:right="3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 w:before="89" w:after="0"/>
        <w:ind w:start="4089" w:end="4051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>
          <w:lang w:val="en-US"/>
        </w:rPr>
        <w:t xml:space="preserve">3 </w:t>
      </w:r>
      <w:r>
        <w:rPr/>
        <w:t>г.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№1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характеристик сигналов во временной и частотной областях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- исследование свойств характеристик сигналов во временной и частотной областях при моделировании в среде пакета MATLAB (использован пакет-аналог </w:t>
      </w:r>
      <w:r>
        <w:rPr>
          <w:sz w:val="28"/>
          <w:szCs w:val="28"/>
          <w:lang w:val="en-US"/>
        </w:rPr>
        <w:t>OCTAVE</w:t>
      </w:r>
      <w:r>
        <w:rPr>
          <w:sz w:val="28"/>
          <w:szCs w:val="28"/>
        </w:rPr>
        <w:t>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гармонические сигналы с частотами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5.9pt;height:19.9pt;mso-wrap-distance-right:0pt" filled="f" o:ole="">
            <v:imagedata r:id="rId3" o:title=""/>
          </v:shape>
          <o:OLEObject Type="Embed" ProgID="Equation.DSMT4" ShapeID="ole_rId2" DrawAspect="Content" ObjectID="_1558269128" r:id="rId2"/>
        </w:object>
      </w:r>
      <w:r>
        <w:rPr>
          <w:sz w:val="28"/>
          <w:szCs w:val="28"/>
        </w:rPr>
        <w:t>. Для каждого сигнала получить его спектр и восстановить сигнал по его спектру. Вывести в графической форме исходный и восстановленный сигналы, а также спектр. Разметить соответствующие оси графиков в единицах времени и частоты. Объяснить полученные результаты.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четную и нечетную гармонические последовательности, получить их спектры. Вывести в графической форме исходные сигналы, а также их спектры. Объяснить полученные результаты.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п.2 с изменением времени наблюдения на полпериода входной последовательности.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 Объяснить полученные результаты.</w:t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851" w:footer="708" w:bottom="993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вариант 2: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auto" w:val="clear"/>
          <w:lang w:val="fr-FR"/>
        </w:rPr>
        <w:t>T</w:t>
      </w:r>
      <w:r>
        <w:rPr>
          <w:i/>
          <w:sz w:val="28"/>
          <w:szCs w:val="28"/>
          <w:shd w:fill="auto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  <w:r>
        <w:br w:type="page"/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567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гармонические сигналы с частотами </w:t>
      </w: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85.9pt;height:19.9pt;mso-wrap-distance-right:0pt" filled="f" o:ole="">
            <v:imagedata r:id="rId6" o:title=""/>
          </v:shape>
          <o:OLEObject Type="Embed" ProgID="" ShapeID="ole_rId5" DrawAspect="Content" ObjectID="_222225318" r:id="rId5"/>
        </w:object>
      </w:r>
      <w:r>
        <w:rPr>
          <w:sz w:val="28"/>
          <w:szCs w:val="28"/>
        </w:rPr>
        <w:t>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программы: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start="0" w:end="0"/>
        <w:jc w:val="both"/>
        <w:rPr>
          <w:i/>
          <w:i/>
          <w:sz w:val="28"/>
          <w:szCs w:val="28"/>
        </w:rPr>
      </w:pPr>
      <w:r>
        <w:rPr>
          <w:rFonts w:eastAsia="Liberation Mono" w:cs="Liberation Mono" w:ascii="Liberation Mono" w:hAnsi="Liberation Mono"/>
          <w:color w:val="auto"/>
          <w:kern w:val="0"/>
          <w:sz w:val="20"/>
          <w:szCs w:val="20"/>
          <w:lang w:val="ru-RU" w:eastAsia="en-US" w:bidi="ar-SA"/>
        </w:rPr>
        <w:t>% вариант 2</w:t>
      </w:r>
    </w:p>
    <w:p>
      <w:pPr>
        <w:pStyle w:val="PreformattedText"/>
        <w:shd w:val="clear" w:fill="FFFFFF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>
          <w:color w:val="CA60CA"/>
        </w:rPr>
        <w:t>%</w:t>
      </w: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400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>
          <w:color w:val="B08000"/>
        </w:rPr>
        <w:t>400</w:t>
      </w:r>
      <w:r>
        <w:rPr>
          <w:color w:val="CA60CA"/>
        </w:rPr>
        <w:t>,</w:t>
      </w:r>
      <w:r>
        <w:rPr/>
        <w:t xml:space="preserve"> </w:t>
      </w:r>
      <w:r>
        <w:rPr>
          <w:color w:val="B08000"/>
        </w:rPr>
        <w:t>800</w:t>
      </w:r>
      <w:r>
        <w:rPr>
          <w:color w:val="CA60CA"/>
        </w:rPr>
        <w:t>,</w:t>
      </w:r>
      <w:r>
        <w:rPr/>
        <w:t xml:space="preserve"> </w:t>
      </w:r>
      <w:r>
        <w:rPr>
          <w:color w:val="B08000"/>
        </w:rPr>
        <w:t>1100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 </w:t>
      </w:r>
      <w:r>
        <w:rPr>
          <w:color w:val="CA60CA"/>
        </w:rPr>
        <w:t xml:space="preserve">= 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>
          <w:b/>
        </w:rPr>
      </w:pPr>
      <w:r>
        <w:rPr>
          <w:b/>
        </w:rPr>
        <w:t>else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  <w:t>endif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xv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diff </w:t>
      </w:r>
      <w:r>
        <w:rPr>
          <w:color w:val="CA60CA"/>
        </w:rPr>
        <w:t>=</w:t>
      </w:r>
      <w:r>
        <w:rPr/>
        <w:t xml:space="preserve"> x</w:t>
      </w:r>
      <w:r>
        <w:rPr>
          <w:color w:val="CA60CA"/>
        </w:rPr>
        <w:t>.-</w:t>
      </w:r>
      <w:r>
        <w:rPr/>
        <w:t>xv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разница между реальным и восстанвленным сигналом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t_orign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0.000005</w:t>
      </w:r>
      <w:r>
        <w:rPr>
          <w:color w:val="CA60CA"/>
        </w:rPr>
        <w:t>:</w:t>
      </w:r>
      <w:r>
        <w:rPr/>
        <w:t>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для построения заданной частоты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figure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 для системы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порядка</w:t>
      </w:r>
      <w:r>
        <w:rPr>
          <w:color w:val="CA60CA"/>
        </w:rPr>
        <w:t>: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t_orign</w:t>
      </w:r>
      <w:r>
        <w:rPr>
          <w:color w:val="CA60CA"/>
        </w:rPr>
        <w:t>,</w:t>
      </w:r>
      <w:r>
        <w:rPr/>
        <w:t>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t_orign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'Исходный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'Частота сигнала по дискретным отсчётам dt'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xv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xv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'Восстановленный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414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diff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c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diff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'Погрешность при восстановлении'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figure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 для системы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порядка</w:t>
      </w:r>
      <w:r>
        <w:rPr>
          <w:color w:val="CA60CA"/>
        </w:rPr>
        <w:t>: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'Действительная составляющая спектра'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imag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imag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'Мнимая составляющая спектра'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spacing w:before="0" w:after="283"/>
        <w:ind w:hanging="0" w:start="0" w:end="0"/>
        <w:rPr>
          <w:sz w:val="20"/>
          <w:szCs w:val="20"/>
        </w:rPr>
      </w:pPr>
      <w:r>
        <w:rPr>
          <w:sz w:val="20"/>
          <w:szCs w:val="20"/>
        </w:rPr>
        <w:t>subplot</w:t>
      </w:r>
      <w:r>
        <w:rPr>
          <w:color w:val="CA60CA"/>
          <w:sz w:val="20"/>
          <w:szCs w:val="20"/>
        </w:rPr>
        <w:t>(</w:t>
      </w:r>
      <w:r>
        <w:rPr>
          <w:color w:val="B08000"/>
          <w:sz w:val="20"/>
          <w:szCs w:val="20"/>
        </w:rPr>
        <w:t>313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plot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f</w:t>
      </w:r>
      <w:r>
        <w:rPr>
          <w:color w:val="CA60CA"/>
          <w:sz w:val="20"/>
          <w:szCs w:val="20"/>
        </w:rPr>
        <w:t>,</w:t>
      </w:r>
      <w:r>
        <w:rPr>
          <w:sz w:val="20"/>
          <w:szCs w:val="20"/>
        </w:rPr>
        <w:t>abs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X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>'</w:t>
      </w:r>
      <w:r>
        <w:rPr>
          <w:color w:val="CA60CA"/>
          <w:sz w:val="20"/>
          <w:szCs w:val="20"/>
        </w:rPr>
        <w:t>-</w:t>
      </w:r>
      <w:r>
        <w:rPr>
          <w:sz w:val="20"/>
          <w:szCs w:val="20"/>
        </w:rPr>
        <w:t>g</w:t>
      </w:r>
      <w:r>
        <w:rPr>
          <w:color w:val="CA60CA"/>
          <w:sz w:val="20"/>
          <w:szCs w:val="20"/>
        </w:rPr>
        <w:t>;</w:t>
      </w:r>
      <w:r>
        <w:rPr>
          <w:sz w:val="20"/>
          <w:szCs w:val="20"/>
        </w:rPr>
        <w:t>abs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X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f</w:t>
      </w:r>
      <w:r>
        <w:rPr>
          <w:color w:val="CA60CA"/>
          <w:sz w:val="20"/>
          <w:szCs w:val="20"/>
        </w:rPr>
        <w:t>);</w:t>
      </w:r>
      <w:r>
        <w:rPr>
          <w:sz w:val="20"/>
          <w:szCs w:val="20"/>
        </w:rPr>
        <w:t>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title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'Составляющая спектра по модулю'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xlabel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'Гц'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grid minor</w:t>
      </w:r>
      <w:r>
        <w:rPr>
          <w:color w:val="CA60CA"/>
          <w:sz w:val="20"/>
          <w:szCs w:val="20"/>
        </w:rPr>
        <w:t>;</w:t>
      </w:r>
      <w:r>
        <w:br w:type="page"/>
      </w:r>
    </w:p>
    <w:p>
      <w:pPr>
        <w:pStyle w:val="ListParagraph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1.1 Сигнал с частотой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&lt;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;</m:t>
        </m:r>
      </m:oMath>
      <w:r>
        <w:rPr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400</m:t>
        </m:r>
        <m:r>
          <m:t xml:space="preserve">Гц</m:t>
        </m:r>
      </m:oMath>
    </w:p>
    <w:p>
      <w:pPr>
        <w:pStyle w:val="Normal"/>
        <w:spacing w:lineRule="auto" w:line="360" w:before="0" w:after="0"/>
        <w:ind w:hanging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20785" cy="5217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8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94850" cy="5901690"/>
            <wp:effectExtent l="0" t="0" r="0" b="0"/>
            <wp:wrapSquare wrapText="largest"/>
            <wp:docPr id="2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1.2 Сигнал с частотой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800</m:t>
        </m:r>
        <m:r>
          <m:t xml:space="preserve">Гц</m:t>
        </m:r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61120" cy="540258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194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1.3 Сигнал с частотой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3</m:t>
            </m:r>
          </m:sub>
        </m:sSub>
        <m:r>
          <m:t xml:space="preserve">&gt;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1100</m:t>
        </m:r>
        <m:r>
          <m:t xml:space="preserve">Гц</m:t>
        </m:r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56015" cy="533590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01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59371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из графиков видно, что восстановленные сигналы практически полностью совпадают с исходными в случае выполнения условий теоремы Котельникова, в противном случае – ошибка восстановления возрастает. На частоте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= 1000 Гц всплески спектров не соответствуют заданной частоте, так как она выше частоты дискретизации. Равенство Персиваля, при этом, всегда выполняется: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982210" cy="5619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</w:p>
    <w:p>
      <w:pPr>
        <w:pStyle w:val="Normal"/>
        <w:widowControl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четную и нечетную гармонические последовательности, получить их спектры. Вывести в графической форме исходные сигналы, а также их спектры.: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программы:</w:t>
      </w:r>
    </w:p>
    <w:p>
      <w:pPr>
        <w:pStyle w:val="Normal"/>
        <w:ind w:start="360"/>
        <w:jc w:val="both"/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>
          <w:color w:val="CA60CA"/>
        </w:rPr>
        <w:t xml:space="preserve">% вариант </w:t>
      </w:r>
      <w:r>
        <w:rPr>
          <w:color w:val="B08000"/>
        </w:rPr>
        <w:t>2</w:t>
      </w:r>
    </w:p>
    <w:p>
      <w:pPr>
        <w:pStyle w:val="PreformattedText"/>
        <w:shd w:fill="FFFFFF" w:val="clear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X1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>X2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xv1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xv2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'Нечётный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'Действительная составляющая спектра 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324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'Действительная составляющая спектра нечётного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325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imag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'Мнимая составляющая спектра 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0" w:after="283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326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imag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'Мнимая составляющая спектра нечётного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>
          <w:color w:val="CA60CA"/>
        </w:rPr>
      </w:pPr>
      <w:r>
        <w:rPr/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9310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спектры сигналов с чётной и нечётной гармонической последовательностью </w:t>
      </w:r>
      <w:r>
        <w:rPr>
          <w:sz w:val="28"/>
          <w:szCs w:val="28"/>
        </w:rPr>
        <w:t>отличаются мнимой и действительной составляющей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7096760" cy="46672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3.1 Увеличим Т (время наблюдения) в 2 раза: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PreformattedTex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CA60CA"/>
          <w:sz w:val="20"/>
          <w:szCs w:val="20"/>
        </w:rPr>
        <w:t>%</w:t>
      </w:r>
      <w:r>
        <w:rPr>
          <w:b w:val="false"/>
          <w:bCs w:val="false"/>
          <w:sz w:val="20"/>
          <w:szCs w:val="20"/>
        </w:rPr>
        <w:t xml:space="preserve"> вариант </w:t>
      </w:r>
      <w:r>
        <w:rPr>
          <w:b w:val="false"/>
          <w:bCs w:val="false"/>
          <w:color w:val="B08000"/>
          <w:sz w:val="20"/>
          <w:szCs w:val="20"/>
        </w:rPr>
        <w:t>2</w:t>
      </w:r>
    </w:p>
    <w:p>
      <w:pPr>
        <w:pStyle w:val="PreformattedText"/>
        <w:shd w:val="clear" w:fill="FFFFFF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/</w:t>
      </w:r>
      <w:r>
        <w:rPr>
          <w:color w:val="B08000"/>
        </w:rPr>
        <w:t>2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 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/</w:t>
      </w:r>
      <w:r>
        <w:rPr>
          <w:color w:val="B08000"/>
        </w:rPr>
        <w:t>2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X1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>X2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xv1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xv2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>
          <w:b/>
        </w:rPr>
      </w:pPr>
      <w:r>
        <w:rPr>
          <w:b/>
        </w:rPr>
        <w:t>else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  <w:t>endif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>
          <w:b/>
        </w:rPr>
      </w:pPr>
      <w:r>
        <w:rPr>
          <w:b/>
        </w:rPr>
        <w:t>else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val="clear" w:fill="FFFFFF"/>
        <w:rPr/>
      </w:pPr>
      <w:r>
        <w:rPr/>
        <w:t>endif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'Нечётный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spacing w:before="0" w:after="283"/>
        <w:ind w:hanging="0" w:start="0" w:end="0"/>
        <w:rPr/>
      </w:pPr>
      <w:r>
        <w:rPr>
          <w:color w:val="CA60CA"/>
        </w:rPr>
        <w:t>subplot(</w:t>
      </w:r>
      <w:r>
        <w:rPr>
          <w:color w:val="B08000"/>
        </w:rPr>
        <w:t>414</w:t>
      </w:r>
      <w:r>
        <w:rPr>
          <w:color w:val="CA60CA"/>
        </w:rPr>
        <w:t>), plot(f,abs(X2),'-m;abs(X2(f);'), title('Спектр нечётного сигнала'), xlabel('Гц'), grid minor;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/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3.1 Увеличим Т (время наблюдения) в 2 раза: 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65895" cy="5657850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9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Задание 3.2 Уменьшим Т (время наблюдения) в 2 раза:</w:t>
      </w:r>
    </w:p>
    <w:p>
      <w:pPr>
        <w:pStyle w:val="Normal"/>
        <w:rPr>
          <w:rFonts w:ascii="Courier New" w:hAnsi="Courier New"/>
          <w:lang w:eastAsia="ru-RU"/>
        </w:rPr>
      </w:pPr>
      <w:r>
        <w:rPr>
          <w:rFonts w:ascii="Courier New" w:hAnsi="Courier New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65340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из графиков видно, что с увеличением длительности исходных сигналов увеличивается значение энергии </w:t>
      </w:r>
      <w:r>
        <w:rPr>
          <w:sz w:val="28"/>
          <w:szCs w:val="28"/>
        </w:rPr>
        <w:t>и ширина спектра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7096760" cy="466725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Задание 4. 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</w:t>
      </w:r>
    </w:p>
    <w:p>
      <w:pPr>
        <w:pStyle w:val="PreformattedText"/>
        <w:spacing w:lineRule="auto" w:line="360"/>
        <w:jc w:val="both"/>
        <w:rPr>
          <w:rFonts w:ascii="Liberation Mono" w:hAnsi="Liberation Mono" w:eastAsia="Liberation Mono" w:cs="Liberation Mono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  <w:t>% вариант 2</w:t>
      </w:r>
    </w:p>
    <w:p>
      <w:pPr>
        <w:pStyle w:val="PreformattedText"/>
        <w:shd w:val="clear" w:fill="FFFFFF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x3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)-(-</w:t>
      </w:r>
      <w:r>
        <w:rPr>
          <w:color w:val="B08000"/>
        </w:rPr>
        <w:t>1</w:t>
      </w:r>
      <w:r>
        <w:rPr>
          <w:color w:val="CA60CA"/>
        </w:rPr>
        <w:t>+</w:t>
      </w:r>
      <w:r>
        <w:rPr>
          <w:color w:val="B08000"/>
        </w:rPr>
        <w:t>1.</w:t>
      </w:r>
      <w:r>
        <w:rPr>
          <w:color w:val="CA60CA"/>
        </w:rPr>
        <w:t>*</w:t>
      </w:r>
      <w:r>
        <w:rPr/>
        <w:t>rand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));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X3 </w:t>
      </w:r>
      <w:r>
        <w:rPr>
          <w:color w:val="CA60CA"/>
        </w:rPr>
        <w:t>=</w:t>
      </w:r>
      <w:r>
        <w:rPr/>
        <w:t xml:space="preserve"> fft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xv3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 xml:space="preserve">diff </w:t>
      </w:r>
      <w:r>
        <w:rPr>
          <w:color w:val="CA60CA"/>
        </w:rPr>
        <w:t>=</w:t>
      </w:r>
      <w:r>
        <w:rPr/>
        <w:t xml:space="preserve"> x3</w:t>
      </w:r>
      <w:r>
        <w:rPr>
          <w:color w:val="CA60CA"/>
        </w:rPr>
        <w:t>.-</w:t>
      </w:r>
      <w:r>
        <w:rPr/>
        <w:t>xv3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hold on</w:t>
      </w:r>
      <w:r>
        <w:rPr>
          <w:color w:val="CA60CA"/>
        </w:rPr>
        <w:t>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hold on</w:t>
      </w:r>
      <w:r>
        <w:rPr>
          <w:color w:val="CA60CA"/>
        </w:rPr>
        <w:t>,</w:t>
      </w:r>
    </w:p>
    <w:p>
      <w:pPr>
        <w:pStyle w:val="PreformattedText"/>
        <w:shd w:val="clear" w:fill="FFFFFF"/>
        <w:ind w:hanging="0" w:start="0" w:end="0"/>
        <w:rPr/>
      </w:pPr>
      <w:r>
        <w:rPr/>
        <w:t>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x3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x3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'Сложный сигнал и его составляющие'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rPr/>
      </w:pPr>
      <w:r>
        <w:rPr/>
      </w:r>
    </w:p>
    <w:p>
      <w:pPr>
        <w:pStyle w:val="PreformattedText"/>
        <w:shd w:val="clear" w:fill="FFFFFF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val="clear" w:fill="FFFFFF"/>
        <w:spacing w:before="0" w:after="283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xv3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xv3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'Восстановленный спектр'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'n'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4484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графиках показаны исходные гармонические сигналы х1 (синусоида с частотой 40 Гц), х2 (синусоида с частотой 120 Гц), сигнал х3 (сумма сигналов х1, х2 + случайный шум) и их спектры. 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из графиков сигналов видно, что для сигнала, состоящего из одной гармоники, спектр сигнала представлен одним всплеском на заданной частоте сигнала, у случайного сигнала (белого шума) спектр распределен по всей частотной полосе и значения частотных коэффициентов небольшие. У сигнала, состоящего из суммы 2-х гармонических сигналов с частотами 40 и 120 Гц и случайного сигнала, спектр представлен двумя пиками на частотах 40 и 120 Гц и небольшими всплесками по всей частотной полосе, соответствующими шумовой составляющей. Таким образом можно сделать вывод, что чем сложнее сигнал (из большего числа гармоник состоит), тем сложнее спектр этого сигнала.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star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/>
      </w:pPr>
      <w:r>
        <w:rPr>
          <w:sz w:val="28"/>
          <w:szCs w:val="28"/>
        </w:rPr>
        <w:t>Единичный импульс имеет сплошной спектр, который с увеличение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частоты убывает. У синусоидальной и косинусоидальной последовательностей спектр будет состоять из одного пика на соответствующей частоте (частота определяется количеством периодов в 1 секунду).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/>
      </w:pPr>
      <w:r>
        <w:rPr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Отношение между частотой периодического сигнала и длиной реализации важно для правильного выбора параметров дискретизации и обработки сигналов. Это связано с концепцией разрешения по частоте и по времени.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>Много периодов сигнала в реализации: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Преимущества: Большее количество периодов в реализации может быть полезным, если вам важно анализировать частотные компоненты сигнала с высоким разрешением по частоте. Это позволяет лучше различать близкие по частоте компоненты.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Недостатки: Возможно, потребуется больше ресурсов для обработки и хранения данных. Если частота сигнала очень высока, это может привести к неэффективному использованию ресурсов.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>Больше отсчетов на один период в реализации: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Преимущества: Большее количество отсчетов на один период может быть полезным, если важно анализировать временные характеристики сигнала с высоким разрешением по времени. Это позволяет более точно определить временные события в сигнале.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Недостатки: Если частота сигнала очень высока, это может привести к эффекту алиасинга, особенно если выборка производится с недостаточной частотой.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Если важна детализация частотных компонент сигнала, то иметь больше периодов в реализации может быть предпочтительным.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Если важна точность в определении временных характеристик сигнала, то лучше иметь больше отсчетов на один период в реализации.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/>
      </w:pPr>
      <w:r>
        <w:rPr>
          <w:sz w:val="28"/>
          <w:szCs w:val="28"/>
        </w:rPr>
        <w:t>Равенство Парсеваля выражает квадрат нормы сигнала в Гильбертовом пространстве со скалярным произведением через квадраты модулей коэффициентов Фурье этого сигнала по некоторой ортогональной системе функций, т. е. находит энергию сигнала.</w:t>
      </w:r>
    </w:p>
    <w:p>
      <w:pPr>
        <w:pStyle w:val="Heading1"/>
        <w:ind w:start="1010"/>
        <w:jc w:val="both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Пояснения на замечания от 30.11.2023:</w:t>
      </w:r>
    </w:p>
    <w:p>
      <w:pPr>
        <w:pStyle w:val="Normal"/>
        <w:spacing w:before="0" w:after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1. Вы задаете гармонические сигналы, а на графиках они совсем не похожи на гармонические. Почему?</w:t>
      </w:r>
    </w:p>
    <w:p>
      <w:pPr>
        <w:pStyle w:val="Normal"/>
        <w:spacing w:before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1. Всё из-за низкой частоты дискретизации. Так как интервалы дискретизации достаточно большие, то и выборка сигнала осуществляется достаточно редко, из-за этого графики на диаграммах состоят из ломаных линий, по сравнению с исходным сигналом, в котором для улучшения восприятия сигнала интервал дискретизации равен 5 мкс.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Вы задали частоту 1100 Гц, а на графике она другая. Почему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2. Я задал частоту </w:t>
      </w:r>
      <w:r>
        <w:rPr>
          <w:rStyle w:val="Emphasis"/>
          <w:sz w:val="28"/>
          <w:szCs w:val="28"/>
        </w:rPr>
        <w:t>f2</w:t>
      </w:r>
      <w:r>
        <w:rPr>
          <w:sz w:val="28"/>
          <w:szCs w:val="28"/>
        </w:rPr>
        <w:t xml:space="preserve"> = 1100 Гц (при частоте дискретизации </w:t>
      </w:r>
      <w:r>
        <w:rPr>
          <w:rStyle w:val="Emphasis"/>
          <w:sz w:val="28"/>
          <w:szCs w:val="28"/>
        </w:rPr>
        <w:t>fs</w:t>
      </w:r>
      <w:r>
        <w:rPr>
          <w:sz w:val="28"/>
          <w:szCs w:val="28"/>
        </w:rPr>
        <w:t xml:space="preserve"> = 1000 Гц), тем самым нарушив условие теоремы Котельникова </w:t>
      </w:r>
      <w:r>
        <w:rPr>
          <w:rStyle w:val="Emphasis"/>
          <w:sz w:val="28"/>
          <w:szCs w:val="28"/>
        </w:rPr>
        <w:t>fs = 2 * f2</w:t>
      </w:r>
      <w:r>
        <w:rPr>
          <w:sz w:val="28"/>
          <w:szCs w:val="28"/>
        </w:rPr>
        <w:t xml:space="preserve">, и на графике вижу гармонический сигнал частотой </w:t>
      </w:r>
      <w:r>
        <w:rPr>
          <w:rStyle w:val="Emphasis"/>
          <w:sz w:val="28"/>
          <w:szCs w:val="28"/>
        </w:rPr>
        <w:t xml:space="preserve">f </w:t>
      </w:r>
      <w:r>
        <w:rPr>
          <w:sz w:val="28"/>
          <w:szCs w:val="28"/>
        </w:rPr>
        <w:t xml:space="preserve">= </w:t>
      </w:r>
      <w:r>
        <w:rPr>
          <w:rStyle w:val="Emphasis"/>
          <w:sz w:val="28"/>
          <w:szCs w:val="28"/>
        </w:rPr>
        <w:t>1/T</w:t>
      </w:r>
      <w:r>
        <w:rPr>
          <w:sz w:val="28"/>
          <w:szCs w:val="28"/>
        </w:rPr>
        <w:t xml:space="preserve"> = 1 / 0.01 с = 100 Гц: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06820" cy="142240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</w:rPr>
        <w:t xml:space="preserve">Данную частоту также легко найти по формуле </w:t>
      </w:r>
      <w:r>
        <w:rPr>
          <w:rStyle w:val="Emphasis"/>
          <w:sz w:val="28"/>
          <w:szCs w:val="28"/>
        </w:rPr>
        <w:t>f = f1 - fs = 1100 - 1000 = 100</w:t>
      </w:r>
      <w:r>
        <w:rPr>
          <w:sz w:val="28"/>
          <w:szCs w:val="28"/>
        </w:rPr>
        <w:t xml:space="preserve"> Гц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 спектру ДПФ частота также определяется как равная 100 Гц: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19265" cy="3302000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произошёл так называемый Алиасинг (aliasing) — эффект, приводящий к наложению, неразличимости различных непрерывных сигналов при их дискретизации.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Во второй части Вы утверждаете, что у двух разных сигналов одинаковые спектры. Этого не может быть.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Действительно, если рассматривать чётный и нечётный гармонические сигналы, то их действительная и мнимая спектральная характеристика будет следующей: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39155" cy="3378200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эту особенность я также отразил в своём отчёте.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dF рассчитана неправильно, и где Вы её используете?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dF нигде не используется, поэтому я удалил эту переменную.</w:t>
      </w:r>
    </w:p>
    <w:p>
      <w:pPr>
        <w:pStyle w:val="Heading1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23"/>
      <w:footerReference w:type="first" r:id="rId24"/>
      <w:type w:val="nextPage"/>
      <w:pgSz w:orient="landscape" w:w="16838" w:h="11906"/>
      <w:pgMar w:left="1134" w:right="1134" w:gutter="0" w:header="0" w:top="993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 w:characterSet="utf-8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921"/>
        </w:tabs>
        <w:ind w:start="1921" w:hanging="1212"/>
      </w:pPr>
      <w:rPr/>
    </w:lvl>
    <w:lvl w:ilvl="1">
      <w:start w:val="1"/>
      <w:numFmt w:val="decimal"/>
      <w:lvlText w:val="%2)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9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3229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9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9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5389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9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9"/>
        </w:tabs>
        <w:ind w:start="6829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12"/>
        </w:tabs>
        <w:ind w:start="1212" w:hanging="1212"/>
      </w:pPr>
      <w:rPr/>
    </w:lvl>
    <w:lvl w:ilvl="1">
      <w:start w:val="1"/>
      <w:numFmt w:val="lowerLetter"/>
      <w:lvlText w:val="%2."/>
      <w:lvlJc w:val="start"/>
      <w:pPr>
        <w:tabs>
          <w:tab w:val="num" w:pos="731"/>
        </w:tabs>
        <w:ind w:start="731" w:hanging="360"/>
      </w:pPr>
      <w:rPr/>
    </w:lvl>
    <w:lvl w:ilvl="2">
      <w:start w:val="1"/>
      <w:numFmt w:val="lowerRoman"/>
      <w:lvlText w:val="%3."/>
      <w:lvlJc w:val="end"/>
      <w:pPr>
        <w:tabs>
          <w:tab w:val="num" w:pos="1451"/>
        </w:tabs>
        <w:ind w:start="1451" w:hanging="180"/>
      </w:pPr>
      <w:rPr/>
    </w:lvl>
    <w:lvl w:ilvl="3">
      <w:start w:val="1"/>
      <w:numFmt w:val="decimal"/>
      <w:lvlText w:val="%4."/>
      <w:lvlJc w:val="start"/>
      <w:pPr>
        <w:tabs>
          <w:tab w:val="num" w:pos="2171"/>
        </w:tabs>
        <w:ind w:start="21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2891"/>
        </w:tabs>
        <w:ind w:start="2891" w:hanging="360"/>
      </w:pPr>
      <w:rPr/>
    </w:lvl>
    <w:lvl w:ilvl="5">
      <w:start w:val="1"/>
      <w:numFmt w:val="lowerRoman"/>
      <w:lvlText w:val="%6."/>
      <w:lvlJc w:val="end"/>
      <w:pPr>
        <w:tabs>
          <w:tab w:val="num" w:pos="3611"/>
        </w:tabs>
        <w:ind w:start="3611" w:hanging="180"/>
      </w:pPr>
      <w:rPr/>
    </w:lvl>
    <w:lvl w:ilvl="6">
      <w:start w:val="1"/>
      <w:numFmt w:val="decimal"/>
      <w:lvlText w:val="%7."/>
      <w:lvlJc w:val="start"/>
      <w:pPr>
        <w:tabs>
          <w:tab w:val="num" w:pos="4331"/>
        </w:tabs>
        <w:ind w:start="43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051"/>
        </w:tabs>
        <w:ind w:start="5051" w:hanging="360"/>
      </w:pPr>
      <w:rPr/>
    </w:lvl>
    <w:lvl w:ilvl="8">
      <w:start w:val="1"/>
      <w:numFmt w:val="lowerRoman"/>
      <w:lvlText w:val="%9."/>
      <w:lvlJc w:val="end"/>
      <w:pPr>
        <w:tabs>
          <w:tab w:val="num" w:pos="5771"/>
        </w:tabs>
        <w:ind w:start="5771" w:hanging="180"/>
      </w:pPr>
      <w:rPr/>
    </w:lvl>
  </w:abstractNum>
  <w:abstractNum w:abstractNumId="4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5">
    <w:lvl w:ilvl="0">
      <w:start w:val="3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6">
    <w:lvl w:ilvl="0">
      <w:start w:val="1"/>
      <w:numFmt w:val="decimal"/>
      <w:lvlText w:val="%1)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7">
    <w:lvl w:ilvl="0">
      <w:start w:val="4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3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33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0"/>
      <w:ind w:start="4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0"/>
      <w:ind w:hanging="360" w:star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0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35AA-C9FD-46EE-BC49-15E5B0A4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LibreOffice/7.6.2.1$Linux_X86_64 LibreOffice_project/60$Build-1</Application>
  <AppVersion>15.0000</AppVersion>
  <Pages>28</Pages>
  <Words>1924</Words>
  <Characters>11902</Characters>
  <CharactersWithSpaces>13718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2023-11-03T06:09:00Z</dcterms:created>
  <dc:creator>SAP</dc:creator>
  <dc:description/>
  <dc:language>en-US</dc:language>
  <cp:lastModifiedBy/>
  <cp:lastPrinted>2023-10-29T15:09:00Z</cp:lastPrinted>
  <dcterms:modified xsi:type="dcterms:W3CDTF">2023-11-30T18:16:25Z</dcterms:modified>
  <cp:revision>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  <property fmtid="{D5CDD505-2E9C-101B-9397-08002B2CF9AE}" pid="5" name="MTWinEqns">
    <vt:bool>1</vt:bool>
  </property>
</Properties>
</file>