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РОССИИ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ГОСУДАРСТВЕННЫЙ ЭЛЕКТРОТЕХНИЧЕСКИЙ УНИВЕРСИТЕТ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«ЛЭТИ» ИМ. В.И. УЛЬЯНОВА (ЛЕНИНА)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вычислительной техники</w:t>
      </w:r>
    </w:p>
    <w:p>
      <w:pPr>
        <w:pStyle w:val="8"/>
        <w:jc w:val="center"/>
        <w:rPr>
          <w:rFonts w:ascii="Arial" w:hAnsi="Arial" w:cs="Arial"/>
          <w:bCs/>
          <w:sz w:val="32"/>
          <w:szCs w:val="32"/>
        </w:rPr>
      </w:pPr>
    </w:p>
    <w:p>
      <w:pPr>
        <w:pStyle w:val="8"/>
        <w:jc w:val="center"/>
        <w:rPr>
          <w:rFonts w:ascii="Arial" w:hAnsi="Arial" w:cs="Arial"/>
          <w:bCs/>
          <w:sz w:val="32"/>
          <w:szCs w:val="32"/>
        </w:rPr>
      </w:pPr>
    </w:p>
    <w:p>
      <w:pPr>
        <w:pStyle w:val="8"/>
        <w:jc w:val="center"/>
        <w:rPr>
          <w:rFonts w:ascii="Arial" w:hAnsi="Arial" w:cs="Arial"/>
          <w:bCs/>
          <w:sz w:val="32"/>
          <w:szCs w:val="32"/>
        </w:rPr>
      </w:pPr>
    </w:p>
    <w:p>
      <w:pPr>
        <w:pStyle w:val="8"/>
        <w:jc w:val="center"/>
        <w:rPr>
          <w:rFonts w:ascii="Arial" w:hAnsi="Arial" w:cs="Arial"/>
          <w:bCs/>
          <w:sz w:val="32"/>
          <w:szCs w:val="32"/>
        </w:rPr>
      </w:pPr>
    </w:p>
    <w:p>
      <w:pPr>
        <w:pStyle w:val="8"/>
        <w:spacing w:before="2"/>
        <w:jc w:val="center"/>
        <w:rPr>
          <w:rFonts w:ascii="Arial" w:hAnsi="Arial" w:cs="Arial"/>
          <w:bCs/>
          <w:sz w:val="32"/>
          <w:szCs w:val="2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jc w:val="center"/>
        <w:rPr>
          <w:rFonts w:hint="default"/>
          <w:b/>
          <w:bCs/>
          <w:sz w:val="28"/>
          <w:szCs w:val="28"/>
          <w:lang w:val="ru"/>
        </w:rPr>
      </w:pPr>
      <w:r>
        <w:rPr>
          <w:b/>
          <w:bCs/>
          <w:sz w:val="28"/>
          <w:szCs w:val="28"/>
        </w:rPr>
        <w:t xml:space="preserve">по лабораторной работе № </w:t>
      </w:r>
      <w:r>
        <w:rPr>
          <w:rFonts w:hint="default"/>
          <w:b/>
          <w:bCs/>
          <w:sz w:val="28"/>
          <w:szCs w:val="28"/>
          <w:lang w:val="ru"/>
        </w:rPr>
        <w:t>2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«Цифровая обработка сигналов»</w:t>
      </w:r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Тема: «</w:t>
      </w:r>
      <w:r>
        <w:rPr>
          <w:rFonts w:hint="default"/>
          <w:b/>
          <w:bCs/>
          <w:sz w:val="28"/>
          <w:szCs w:val="28"/>
          <w:lang w:val="ru-RU"/>
        </w:rPr>
        <w:t>Характеристики линейных систем во временной и частотной областях</w:t>
      </w:r>
      <w:r>
        <w:rPr>
          <w:b/>
          <w:bCs/>
          <w:sz w:val="28"/>
          <w:szCs w:val="28"/>
          <w:lang w:val="ru-RU"/>
        </w:rPr>
        <w:t>»</w:t>
      </w: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>
      <w:pPr>
        <w:pStyle w:val="8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tbl>
      <w:tblPr>
        <w:tblStyle w:val="6"/>
        <w:tblW w:w="9544" w:type="dxa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669"/>
        <w:gridCol w:w="26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3210" w:type="dxa"/>
            <w:shd w:val="clear" w:color="auto" w:fill="auto"/>
            <w:vAlign w:val="bottom"/>
          </w:tcPr>
          <w:p>
            <w:pPr>
              <w:pStyle w:val="34"/>
              <w:spacing w:line="24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Студенты</w:t>
            </w:r>
            <w:r>
              <w:rPr>
                <w:rFonts w:eastAsia="Calibri"/>
                <w:spacing w:val="-2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гр.</w:t>
            </w:r>
            <w:r>
              <w:rPr>
                <w:rFonts w:eastAsia="Calibri"/>
                <w:spacing w:val="-2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8891</w:t>
            </w:r>
          </w:p>
        </w:tc>
        <w:tc>
          <w:tcPr>
            <w:tcW w:w="3669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pStyle w:val="34"/>
              <w:tabs>
                <w:tab w:val="left" w:pos="2542"/>
              </w:tabs>
              <w:spacing w:line="240" w:lineRule="auto"/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2665" w:type="dxa"/>
            <w:shd w:val="clear" w:color="auto" w:fill="auto"/>
            <w:vAlign w:val="bottom"/>
          </w:tcPr>
          <w:p>
            <w:pPr>
              <w:pStyle w:val="34"/>
              <w:spacing w:line="24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Кудрявцева В.В.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210" w:type="dxa"/>
            <w:shd w:val="clear" w:color="auto" w:fill="auto"/>
            <w:vAlign w:val="bottom"/>
          </w:tcPr>
          <w:p>
            <w:pPr>
              <w:pStyle w:val="34"/>
              <w:spacing w:before="141" w:line="240" w:lineRule="auto"/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3669" w:type="dxa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pStyle w:val="34"/>
              <w:tabs>
                <w:tab w:val="left" w:pos="2542"/>
              </w:tabs>
              <w:spacing w:before="141" w:line="240" w:lineRule="auto"/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2665" w:type="dxa"/>
            <w:shd w:val="clear" w:color="auto" w:fill="auto"/>
            <w:vAlign w:val="bottom"/>
          </w:tcPr>
          <w:p>
            <w:pPr>
              <w:pStyle w:val="34"/>
              <w:spacing w:before="141" w:line="24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Доманский К.Л.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210" w:type="dxa"/>
            <w:shd w:val="clear" w:color="auto" w:fill="auto"/>
            <w:vAlign w:val="bottom"/>
          </w:tcPr>
          <w:p>
            <w:pPr>
              <w:pStyle w:val="34"/>
              <w:spacing w:before="141" w:line="24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Преподаватель</w:t>
            </w:r>
          </w:p>
        </w:tc>
        <w:tc>
          <w:tcPr>
            <w:tcW w:w="3669" w:type="dxa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pStyle w:val="34"/>
              <w:tabs>
                <w:tab w:val="left" w:pos="2542"/>
              </w:tabs>
              <w:spacing w:before="141" w:line="240" w:lineRule="auto"/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2665" w:type="dxa"/>
            <w:shd w:val="clear" w:color="auto" w:fill="auto"/>
            <w:vAlign w:val="bottom"/>
          </w:tcPr>
          <w:p>
            <w:pPr>
              <w:pStyle w:val="34"/>
              <w:spacing w:before="141" w:line="24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Курдиков Б.А.</w:t>
            </w:r>
          </w:p>
        </w:tc>
      </w:tr>
    </w:tbl>
    <w:p>
      <w:pPr>
        <w:pStyle w:val="8"/>
        <w:jc w:val="center"/>
        <w:rPr>
          <w:b/>
          <w:sz w:val="20"/>
        </w:rPr>
      </w:pPr>
    </w:p>
    <w:p>
      <w:pPr>
        <w:pStyle w:val="8"/>
        <w:spacing w:before="264"/>
        <w:jc w:val="center"/>
      </w:pPr>
    </w:p>
    <w:p>
      <w:pPr>
        <w:pStyle w:val="8"/>
        <w:spacing w:before="264"/>
        <w:jc w:val="center"/>
      </w:pPr>
    </w:p>
    <w:p>
      <w:pPr>
        <w:pStyle w:val="8"/>
        <w:spacing w:before="264"/>
        <w:jc w:val="center"/>
      </w:pPr>
    </w:p>
    <w:p>
      <w:pPr>
        <w:pStyle w:val="8"/>
        <w:spacing w:before="264"/>
        <w:jc w:val="center"/>
      </w:pPr>
    </w:p>
    <w:p>
      <w:pPr>
        <w:pStyle w:val="8"/>
        <w:spacing w:before="264"/>
        <w:jc w:val="center"/>
      </w:pPr>
    </w:p>
    <w:p>
      <w:pPr>
        <w:pStyle w:val="8"/>
        <w:spacing w:before="264"/>
        <w:jc w:val="center"/>
        <w:rPr>
          <w:spacing w:val="1"/>
        </w:rPr>
      </w:pPr>
      <w:r>
        <w:t>Санкт-Петербург</w:t>
      </w:r>
      <w:r>
        <w:rPr>
          <w:spacing w:val="1"/>
        </w:rPr>
        <w:t xml:space="preserve"> </w:t>
      </w:r>
    </w:p>
    <w:p>
      <w:pPr>
        <w:pStyle w:val="8"/>
        <w:jc w:val="center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t>2021</w:t>
      </w:r>
    </w:p>
    <w:p>
      <w:pPr>
        <w:pStyle w:val="8"/>
        <w:ind w:firstLine="709"/>
        <w:jc w:val="both"/>
      </w:pPr>
      <w:r>
        <w:br w:type="page"/>
      </w:r>
      <w:r>
        <w:rPr>
          <w:b/>
          <w:bCs/>
        </w:rPr>
        <w:t>Цель работы</w:t>
      </w:r>
      <w:r>
        <w:t xml:space="preserve">: </w:t>
      </w:r>
      <w:r>
        <w:rPr>
          <w:rFonts w:hint="default"/>
        </w:rPr>
        <w:t>исследование характеристик линейных систем во временной и частотной областях путем моделирования в среде пакета MATLAB.</w:t>
      </w:r>
    </w:p>
    <w:p>
      <w:pPr>
        <w:pStyle w:val="8"/>
        <w:tabs>
          <w:tab w:val="left" w:pos="709"/>
        </w:tabs>
        <w:ind w:left="708" w:firstLine="1"/>
        <w:jc w:val="both"/>
      </w:pPr>
    </w:p>
    <w:p>
      <w:pPr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Задания: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Разработать программу, позволяющую формировать характеристики систем во временной и частотной области.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-получить выходной сигнал с использованием разностного уравнения,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-получить выходной сигнал с использованием импульсной характеристики,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-получить выходной сигнал с использованием частотной характеристики.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При этом исходными данными служат: коэффициенты передаточной функции систем первого и второго порядков (b, a, a2, a3); число отсчетов N. 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Входной сигнал формируется по данным лабораторной работы 1.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Исследовать системы первого и второго порядка с заданными параметрами при различной длине реализации N=( 50..200).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Отчет по работе должен содержать программу исследований, графики выводы по результатам исследований.</w:t>
      </w:r>
    </w:p>
    <w:p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Исходные данные, вариант 5:</w:t>
      </w:r>
    </w:p>
    <w:p>
      <w:pPr>
        <w:ind w:firstLine="709"/>
        <w:jc w:val="both"/>
        <w:rPr>
          <w:sz w:val="28"/>
          <w:szCs w:val="28"/>
          <w:lang w:val="ru-RU"/>
        </w:rPr>
      </w:pPr>
    </w:p>
    <w:tbl>
      <w:tblPr>
        <w:tblStyle w:val="6"/>
        <w:tblW w:w="23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Вр.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t>F1(Гц)</w:t>
            </w:r>
          </w:p>
        </w:tc>
        <w:tc>
          <w:tcPr>
            <w:tcW w:w="1188" w:type="dxa"/>
            <w:vAlign w:val="center"/>
          </w:tcPr>
          <w:p>
            <w:pPr>
              <w:pStyle w:val="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t>F2(Гц)</w:t>
            </w:r>
          </w:p>
        </w:tc>
        <w:tc>
          <w:tcPr>
            <w:tcW w:w="1188" w:type="dxa"/>
            <w:vAlign w:val="center"/>
          </w:tcPr>
          <w:p>
            <w:pPr>
              <w:pStyle w:val="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i/>
                <w:snapToGrid w:val="0"/>
                <w:lang w:val="ru-RU"/>
              </w:rPr>
            </w:pPr>
            <w:r>
              <w:rPr>
                <w:i/>
                <w:snapToGrid w:val="0"/>
                <w:lang w:val="ru-RU"/>
              </w:rPr>
              <w:t>T (сек)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  <w:rPr>
                <w:i/>
                <w:snapToGrid w:val="0"/>
                <w:lang w:val="ru-RU"/>
              </w:rPr>
            </w:pPr>
            <w:r>
              <w:rPr>
                <w:i/>
                <w:snapToGrid w:val="0"/>
                <w:lang w:val="ru-RU"/>
              </w:rPr>
              <w:t>dt(сек)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0.0002</w:t>
            </w:r>
          </w:p>
        </w:tc>
      </w:tr>
    </w:tbl>
    <w:p>
      <w:pPr>
        <w:jc w:val="both"/>
        <w:rPr>
          <w:lang w:val="ru-RU"/>
        </w:rPr>
      </w:pPr>
    </w:p>
    <w:tbl>
      <w:tblPr>
        <w:tblStyle w:val="6"/>
        <w:tblW w:w="3295" w:type="dxa"/>
        <w:jc w:val="center"/>
        <w:tblInd w:w="3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516"/>
        <w:gridCol w:w="596"/>
        <w:gridCol w:w="596"/>
        <w:gridCol w:w="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71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Вариант</w:t>
            </w:r>
          </w:p>
        </w:tc>
        <w:tc>
          <w:tcPr>
            <w:tcW w:w="51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59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</w:t>
            </w:r>
          </w:p>
        </w:tc>
        <w:tc>
          <w:tcPr>
            <w:tcW w:w="59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a1</w:t>
            </w:r>
          </w:p>
        </w:tc>
        <w:tc>
          <w:tcPr>
            <w:tcW w:w="51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71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51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5.0</w:t>
            </w:r>
          </w:p>
        </w:tc>
        <w:tc>
          <w:tcPr>
            <w:tcW w:w="59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-0.8</w:t>
            </w:r>
          </w:p>
        </w:tc>
        <w:tc>
          <w:tcPr>
            <w:tcW w:w="59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-0.7</w:t>
            </w:r>
          </w:p>
        </w:tc>
        <w:tc>
          <w:tcPr>
            <w:tcW w:w="516" w:type="dxa"/>
            <w:noWrap w:val="0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0.6</w:t>
            </w:r>
          </w:p>
        </w:tc>
      </w:tr>
    </w:tbl>
    <w:p>
      <w:pPr>
        <w:jc w:val="both"/>
        <w:rPr>
          <w:lang w:val="ru-RU"/>
        </w:rPr>
      </w:pPr>
    </w:p>
    <w:p>
      <w:pPr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>Задание 1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clc; clear; 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"/>
        </w:rPr>
      </w:pPr>
      <w:r>
        <w:rPr>
          <w:rFonts w:hint="default" w:ascii="Courier New" w:hAnsi="Courier New" w:cs="Courier New"/>
          <w:lang w:val="ru-RU"/>
        </w:rPr>
        <w:t xml:space="preserve">% variant </w:t>
      </w:r>
      <w:r>
        <w:rPr>
          <w:rFonts w:hint="default" w:ascii="Courier New" w:hAnsi="Courier New" w:cs="Courier New"/>
          <w:lang w:val="ru"/>
        </w:rPr>
        <w:t>5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b  =  5.0; a  = -0.8;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a1 = -0.7; a2 =  0.6;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система второго порядка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B1=[b 0]; A1=[1 a];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B2=[b 0 0];  A2=[1 a1 a2];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data from lab1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T=0.05; dt=0.002; f1=100; 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signal vector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fs=1/dt; df=1/T; N=fix(T/dt); 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t=0:dt:(N-1)*dt; 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k=0:1:(N-1); 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f=0:df:fs; 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f2 = fs - f1;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отсчеты входного сигнала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x=sin(2*pi*f1*t)+cos(2*pi*f2*t)-(-1+1.*rand(1,N)); % complex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h = filter(B1,A1,[1 zeros(1,N-1)]); %- импульсную характеристику h(n);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X = fft(x); %- спектр входного сигнала X(k)= ƒѕ‘(x(n));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H = fft(h); %- частотную  характеристику  H(k)= ƒѕ‘(h(n));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Y=H.*X; %- спектр выходного сигнала Y(k)= ƒѕ‘(y(n)).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y  = filter(B1,A1,x); % через разностные уравнение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yf = ifft(Y); % обратное преобразование фурье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ys = conv(x, h); % через импульсную хар-ку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figure; % -</w:t>
      </w:r>
      <w:r>
        <w:rPr>
          <w:rFonts w:hint="default" w:ascii="Courier New" w:hAnsi="Courier New" w:cs="Courier New"/>
          <w:lang w:val="ru-RU"/>
        </w:rPr>
        <w:tab/>
      </w:r>
      <w:r>
        <w:rPr>
          <w:rFonts w:hint="default" w:ascii="Courier New" w:hAnsi="Courier New" w:cs="Courier New"/>
          <w:lang w:val="ru-RU"/>
        </w:rPr>
        <w:t>во временной области: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first row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subplot(221), plot(x,'g'), title(' x - input signal');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 xml:space="preserve">% - получить выходной сигнал с использованием разностного уравнени€, 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subplot(222), plot(y,'g'), title(' y - output signal subst');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second row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subplot(223), plot(x,'g'), title(' x - input signal');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- получить выходной сигнал с использованием импульсной характеристики,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subplot(224), plot(ys,'g'), title(' y - output signal impulse');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pause;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third row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subplot(221), plot(x,'g'), title(' x - input signal');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- получить выходной сигнал с использованием частотной характеристики.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subplot(222), plot(yf,'g'), title(' y - output signal freq');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fourth row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subplot(223), plot(h,'g'), title(' h - impulse val');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pause;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% - в частотной области: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subplot(221), plot(abs(X),'g'), title('X - input signal spectre');</w:t>
      </w: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subplot(223), plot(abs(H),'g'), title('H - frequency val');</w:t>
      </w:r>
    </w:p>
    <w:p>
      <w:pPr>
        <w:rPr>
          <w:rFonts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subplot(222), plot(abs(Y),'g'), title('Y - output signal spectre');</w:t>
      </w:r>
    </w:p>
    <w:p>
      <w:pPr>
        <w:ind w:firstLine="709"/>
        <w:rPr>
          <w:b/>
          <w:bCs/>
          <w:sz w:val="28"/>
          <w:szCs w:val="28"/>
          <w:lang w:val="ru-RU"/>
        </w:rPr>
      </w:pPr>
    </w:p>
    <w:p>
      <w:pPr>
        <w:ind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Результаты работы:</w:t>
      </w:r>
    </w:p>
    <w:p>
      <w:pPr>
        <w:ind w:firstLine="709"/>
        <w:jc w:val="both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N = 25 (T = 0,05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ru"/>
        </w:rPr>
        <w:t>dt = 0,002)</w:t>
      </w:r>
    </w:p>
    <w:p>
      <w:pPr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lang w:val="ru-RU"/>
        </w:rPr>
        <w:drawing>
          <wp:inline distT="0" distB="0" distL="114300" distR="114300">
            <wp:extent cx="4647565" cy="4063365"/>
            <wp:effectExtent l="0" t="0" r="635" b="133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/>
        </w:rPr>
      </w:pPr>
    </w:p>
    <w:p>
      <w:pPr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</w:t>
      </w:r>
      <w:r>
        <w:rPr>
          <w:rFonts w:hint="default"/>
          <w:sz w:val="28"/>
          <w:szCs w:val="28"/>
          <w:lang w:val="ru-RU"/>
        </w:rPr>
        <w:t xml:space="preserve"> основное, что разностное уравнение увеличило амплитуду выходного сигнала (а так спектры сигналов +/- совпадают), в то время как импульсная характеристика, получив такой же сигнал, выдала один период(</w:t>
      </w:r>
      <w:r>
        <w:rPr>
          <w:rFonts w:hint="default"/>
          <w:b/>
          <w:bCs/>
          <w:sz w:val="28"/>
          <w:szCs w:val="28"/>
          <w:lang w:val="ru-RU"/>
        </w:rPr>
        <w:t>вот это проверить, они походу обе один период выдают</w:t>
      </w:r>
      <w:r>
        <w:rPr>
          <w:rFonts w:hint="default"/>
          <w:sz w:val="28"/>
          <w:szCs w:val="28"/>
          <w:lang w:val="ru-RU"/>
        </w:rPr>
        <w:t>) (амплитуда тоже повышена), а после пошло бесконечное затухание (стремимся к 0, это похоже БИХ )</w:t>
      </w:r>
    </w:p>
    <w:p>
      <w:pPr>
        <w:ind w:firstLine="708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БИЗНЕС ФРАЗА: </w:t>
      </w:r>
    </w:p>
    <w:p>
      <w:pPr>
        <w:ind w:firstLine="708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Из графиков видим, что амплитуда выходного сигнала больше, чем амплитуда входного сигнала</w:t>
      </w:r>
    </w:p>
    <w:p>
      <w:pPr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lang w:val="ru-RU"/>
        </w:rPr>
        <w:drawing>
          <wp:inline distT="0" distB="0" distL="114300" distR="114300">
            <wp:extent cx="4733290" cy="4185920"/>
            <wp:effectExtent l="0" t="0" r="10160" b="508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Из графиков видим, что для первой системы фильтр низкочастотный, а так как энергия исходного сигнала расположена в области низких частот, то значение энергии на низких частотах увеличилось.</w:t>
      </w:r>
    </w:p>
    <w:p>
      <w:pPr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192395" cy="4583430"/>
            <wp:effectExtent l="0" t="0" r="8255" b="762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 соответствии с графиками, амплитуда выходного сигнала больше, чем амплитуда входного сигнала, но меньше, чем в первом случае.</w:t>
      </w: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Для второй системы фильтр более высокочастотный, а так как энергия исходного сигнала расположена в области низких частот, то значение энергии на низких частотах увеличилось, но меньше, чем в первом случае, а увеличилось значение энергии на более высоких частотах.</w:t>
      </w:r>
    </w:p>
    <w:p>
      <w:pPr>
        <w:jc w:val="both"/>
        <w:rPr>
          <w:lang w:val="ru-RU"/>
        </w:rPr>
      </w:pPr>
    </w:p>
    <w:p>
      <w:pPr>
        <w:ind w:firstLine="708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2</w:t>
      </w: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Используетя программный код из задания 1, меняется только значение Т, тем самым меняя количество отчётов N.</w:t>
      </w:r>
    </w:p>
    <w:p>
      <w:pPr>
        <w:ind w:firstLine="709"/>
        <w:jc w:val="both"/>
        <w:rPr>
          <w:b/>
          <w:bCs/>
          <w:snapToGrid w:val="0"/>
          <w:sz w:val="28"/>
          <w:szCs w:val="28"/>
          <w:lang w:val="ru-RU"/>
        </w:rPr>
      </w:pPr>
      <w:r>
        <w:rPr>
          <w:b/>
          <w:bCs/>
          <w:snapToGrid w:val="0"/>
          <w:sz w:val="28"/>
          <w:szCs w:val="28"/>
          <w:lang w:val="ru-RU"/>
        </w:rPr>
        <w:t>Результат:</w:t>
      </w: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Положим N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=N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/2=12,5, в таком случае получены следующие результаты:</w:t>
      </w: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4763135" cy="4175760"/>
            <wp:effectExtent l="0" t="0" r="18415" b="1524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4775835" cy="4283710"/>
            <wp:effectExtent l="0" t="0" r="5715" b="254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4745355" cy="4213860"/>
            <wp:effectExtent l="0" t="0" r="17145" b="1524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lang w:val="ru-RU"/>
        </w:rPr>
      </w:pPr>
    </w:p>
    <w:p>
      <w:pPr>
        <w:ind w:firstLine="709"/>
        <w:jc w:val="both"/>
        <w:rPr>
          <w:rFonts w:hint="default" w:ascii="Times New Roman" w:hAnsi="Times New Roman" w:eastAsia="Times New Roman" w:cs="Times New Roman"/>
          <w:snapToGrid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napToGrid w:val="0"/>
          <w:sz w:val="28"/>
          <w:szCs w:val="28"/>
          <w:lang w:val="ru-RU"/>
        </w:rPr>
        <w:t>В соответствии с графиками можно сделать вывод, что с уменьшением количества отчетов в 2 раза, значение мощности сигнала также уменьшается в 2 раза, а спектр расширяется.</w:t>
      </w:r>
    </w:p>
    <w:p>
      <w:pPr>
        <w:ind w:firstLine="709"/>
        <w:jc w:val="both"/>
        <w:rPr>
          <w:rFonts w:hint="default" w:ascii="Times New Roman" w:hAnsi="Times New Roman" w:eastAsia="Times New Roman" w:cs="Times New Roman"/>
          <w:snapToGrid w:val="0"/>
          <w:sz w:val="28"/>
          <w:szCs w:val="28"/>
          <w:lang w:val="ru-RU"/>
        </w:rPr>
      </w:pPr>
    </w:p>
    <w:p>
      <w:pPr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Положим N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=N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/4=6,25, в таком случае получены следующие результаты: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818380" cy="4200525"/>
            <wp:effectExtent l="0" t="0" r="1270" b="9525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888230" cy="4349115"/>
            <wp:effectExtent l="0" t="0" r="7620" b="13335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836795" cy="4245610"/>
            <wp:effectExtent l="0" t="0" r="1905" b="254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2</w:t>
      </w:r>
    </w:p>
    <w:p>
      <w:pPr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С уменьшением количества отчетов в 4 раза, значение мощности сигнала также уменьшается в 4 раза, а спектр расширяется.</w:t>
      </w:r>
      <w:r>
        <w:rPr>
          <w:sz w:val="28"/>
          <w:szCs w:val="28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>Ответы на контрольные вопросы: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1.Что такое импульсная и частотная характеристики ЛПП-системы, как они связаны между собой ? 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Импульсная характеристика системы - реакция ЛПП-системы на единичный импульс.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Частотная характеристика ЛПП-системы - дискретное преобразование Фурье (ДПФ) от импульсной характеристики h(n).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Частотная и импульсная характеристика ЛПП-системы связаны прямым и обратным преобразованием Фурье, т.е. частотную находим как прямое преобразование Фурье от импульсной и наоборот.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2. От чего зависит период изменения независимой переменной в частотной характеристике, как можно увеличить разрешающую способность по частоте для частотной характеристики?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 частоты дискретизации.</w:t>
      </w:r>
    </w:p>
    <w:p>
      <w:pPr>
        <w:ind w:firstLine="709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3. На что влияет изменение длины последовательности N?</w:t>
      </w:r>
    </w:p>
    <w:p>
      <w:pPr>
        <w:ind w:firstLine="709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 мощность сигнала.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27200000000000000"/>
    <w:charset w:val="00"/>
    <w:family w:val="modern"/>
    <w:pitch w:val="default"/>
    <w:sig w:usb0="00000000" w:usb1="00000000" w:usb2="00000000" w:usb3="00000000" w:csb0="0000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Arial">
    <w:altName w:val="Times New Roman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panose1 w:val="02027200000000000000"/>
    <w:charset w:val="CC"/>
    <w:family w:val="modern"/>
    <w:pitch w:val="default"/>
    <w:sig w:usb0="00000000" w:usb1="00000000" w:usb2="00000000" w:usb3="00000000" w:csb0="0000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altName w:val="Ubuntu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F05"/>
    <w:multiLevelType w:val="multilevel"/>
    <w:tmpl w:val="04F96F05"/>
    <w:lvl w:ilvl="0" w:tentative="0">
      <w:start w:val="1"/>
      <w:numFmt w:val="bullet"/>
      <w:pStyle w:val="13"/>
      <w:lvlText w:val="o"/>
      <w:lvlJc w:val="left"/>
      <w:pPr>
        <w:tabs>
          <w:tab w:val="left" w:pos="360"/>
        </w:tabs>
        <w:ind w:left="360" w:hanging="360"/>
      </w:pPr>
      <w:rPr>
        <w:rFonts w:hint="default" w:ascii="Courier New" w:hAnsi="Courier New"/>
        <w:color w:val="FF0000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">
    <w:nsid w:val="28975336"/>
    <w:multiLevelType w:val="multilevel"/>
    <w:tmpl w:val="28975336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008000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D8A399C"/>
    <w:multiLevelType w:val="multilevel"/>
    <w:tmpl w:val="5D8A399C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3">
    <w:nsid w:val="69F81D86"/>
    <w:multiLevelType w:val="multilevel"/>
    <w:tmpl w:val="69F81D86"/>
    <w:lvl w:ilvl="0" w:tentative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B3"/>
    <w:rsid w:val="00037F9E"/>
    <w:rsid w:val="000814FC"/>
    <w:rsid w:val="000F0E52"/>
    <w:rsid w:val="0013379A"/>
    <w:rsid w:val="001402B8"/>
    <w:rsid w:val="00155326"/>
    <w:rsid w:val="001C3EFF"/>
    <w:rsid w:val="00280D04"/>
    <w:rsid w:val="002A5C6D"/>
    <w:rsid w:val="003049B5"/>
    <w:rsid w:val="00305F20"/>
    <w:rsid w:val="003D36A1"/>
    <w:rsid w:val="003F55F9"/>
    <w:rsid w:val="0041182F"/>
    <w:rsid w:val="00426A92"/>
    <w:rsid w:val="00461521"/>
    <w:rsid w:val="004862AD"/>
    <w:rsid w:val="00497B84"/>
    <w:rsid w:val="004C55A9"/>
    <w:rsid w:val="00547CB8"/>
    <w:rsid w:val="00553B07"/>
    <w:rsid w:val="006443C4"/>
    <w:rsid w:val="00690BA5"/>
    <w:rsid w:val="006A3723"/>
    <w:rsid w:val="006A5B76"/>
    <w:rsid w:val="006B5CF9"/>
    <w:rsid w:val="006C7B7C"/>
    <w:rsid w:val="007204B3"/>
    <w:rsid w:val="00792F60"/>
    <w:rsid w:val="00833363"/>
    <w:rsid w:val="0087318F"/>
    <w:rsid w:val="008A1D0F"/>
    <w:rsid w:val="008E3CE5"/>
    <w:rsid w:val="009154C1"/>
    <w:rsid w:val="00963F35"/>
    <w:rsid w:val="00AA1A8B"/>
    <w:rsid w:val="00AC513D"/>
    <w:rsid w:val="00B2493B"/>
    <w:rsid w:val="00B255C6"/>
    <w:rsid w:val="00B80E02"/>
    <w:rsid w:val="00C01B68"/>
    <w:rsid w:val="00C13430"/>
    <w:rsid w:val="00CD2564"/>
    <w:rsid w:val="00CF0987"/>
    <w:rsid w:val="00DA21F9"/>
    <w:rsid w:val="00E56C7E"/>
    <w:rsid w:val="00E649B1"/>
    <w:rsid w:val="00E6600A"/>
    <w:rsid w:val="00E82C81"/>
    <w:rsid w:val="00FB0CFD"/>
    <w:rsid w:val="00FC76C6"/>
    <w:rsid w:val="3BFDFC75"/>
    <w:rsid w:val="DDD6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0"/>
        <w:numId w:val="1"/>
      </w:numPr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 w:eastAsia="ru-RU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lock Text"/>
    <w:basedOn w:val="1"/>
    <w:qFormat/>
    <w:uiPriority w:val="0"/>
    <w:pPr>
      <w:ind w:left="3190" w:right="352" w:hanging="2860"/>
      <w:jc w:val="center"/>
    </w:pPr>
    <w:rPr>
      <w:rFonts w:ascii="Arial" w:hAnsi="Arial"/>
      <w:snapToGrid w:val="0"/>
      <w:sz w:val="28"/>
      <w:szCs w:val="20"/>
      <w:lang w:val="ru-RU" w:eastAsia="ru-RU"/>
    </w:rPr>
  </w:style>
  <w:style w:type="paragraph" w:styleId="8">
    <w:name w:val="Body Text"/>
    <w:basedOn w:val="1"/>
    <w:link w:val="33"/>
    <w:qFormat/>
    <w:uiPriority w:val="1"/>
    <w:pPr>
      <w:widowControl w:val="0"/>
      <w:autoSpaceDE w:val="0"/>
      <w:autoSpaceDN w:val="0"/>
    </w:pPr>
    <w:rPr>
      <w:sz w:val="28"/>
      <w:szCs w:val="28"/>
      <w:lang w:val="ru-RU"/>
    </w:rPr>
  </w:style>
  <w:style w:type="paragraph" w:styleId="9">
    <w:name w:val="Body Text Indent"/>
    <w:basedOn w:val="1"/>
    <w:qFormat/>
    <w:uiPriority w:val="0"/>
    <w:pPr>
      <w:ind w:firstLine="440"/>
      <w:jc w:val="both"/>
    </w:pPr>
    <w:rPr>
      <w:rFonts w:ascii="Arial" w:hAnsi="Arial"/>
      <w:snapToGrid w:val="0"/>
      <w:sz w:val="24"/>
      <w:lang w:val="en-US" w:eastAsia="ru-RU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1">
    <w:name w:val="Plain Text"/>
    <w:basedOn w:val="1"/>
    <w:unhideWhenUsed/>
    <w:qFormat/>
    <w:uiPriority w:val="99"/>
    <w:rPr>
      <w:rFonts w:ascii="Consolas" w:hAnsi="Consolas" w:eastAsia="Calibri" w:cs="Times New Roman"/>
      <w:sz w:val="21"/>
      <w:szCs w:val="21"/>
      <w:lang w:val="ru-RU"/>
    </w:rPr>
  </w:style>
  <w:style w:type="paragraph" w:customStyle="1" w:styleId="12">
    <w:name w:val="ВопрМножВыбор"/>
    <w:next w:val="13"/>
    <w:qFormat/>
    <w:uiPriority w:val="0"/>
    <w:pPr>
      <w:numPr>
        <w:ilvl w:val="0"/>
        <w:numId w:val="2"/>
      </w:numPr>
      <w:spacing w:before="240" w:after="120"/>
      <w:outlineLvl w:val="0"/>
    </w:pPr>
    <w:rPr>
      <w:rFonts w:ascii="Arial" w:hAnsi="Arial" w:eastAsia="Times New Roman" w:cs="Times New Roman"/>
      <w:b/>
      <w:sz w:val="24"/>
      <w:szCs w:val="24"/>
      <w:lang w:val="en-GB" w:eastAsia="en-US" w:bidi="ar-SA"/>
    </w:rPr>
  </w:style>
  <w:style w:type="paragraph" w:customStyle="1" w:styleId="13">
    <w:name w:val="НеверныйОтвет"/>
    <w:qFormat/>
    <w:uiPriority w:val="0"/>
    <w:pPr>
      <w:numPr>
        <w:ilvl w:val="0"/>
        <w:numId w:val="3"/>
      </w:numPr>
      <w:spacing w:after="120"/>
    </w:pPr>
    <w:rPr>
      <w:rFonts w:ascii="Verdana" w:hAnsi="Verdana" w:eastAsia="Times New Roman" w:cs="Times New Roman"/>
      <w:color w:val="FF0000"/>
      <w:lang w:val="en-GB" w:eastAsia="en-US" w:bidi="ar-SA"/>
    </w:rPr>
  </w:style>
  <w:style w:type="paragraph" w:customStyle="1" w:styleId="14">
    <w:name w:val="ВерноеУтвержд"/>
    <w:basedOn w:val="12"/>
    <w:qFormat/>
    <w:uiPriority w:val="0"/>
    <w:pPr>
      <w:numPr>
        <w:numId w:val="0"/>
      </w:numPr>
    </w:pPr>
    <w:rPr>
      <w:color w:val="008000"/>
    </w:rPr>
  </w:style>
  <w:style w:type="paragraph" w:customStyle="1" w:styleId="15">
    <w:name w:val="ВерныйОтвет"/>
    <w:basedOn w:val="13"/>
    <w:qFormat/>
    <w:uiPriority w:val="0"/>
    <w:pPr>
      <w:numPr>
        <w:numId w:val="4"/>
      </w:numPr>
    </w:pPr>
    <w:rPr>
      <w:color w:val="008000"/>
    </w:rPr>
  </w:style>
  <w:style w:type="character" w:customStyle="1" w:styleId="16">
    <w:name w:val="ВесОтвета"/>
    <w:qFormat/>
    <w:uiPriority w:val="0"/>
    <w:rPr>
      <w:rFonts w:ascii="Arial" w:hAnsi="Arial"/>
      <w:b/>
      <w:color w:val="auto"/>
      <w:spacing w:val="0"/>
      <w:kern w:val="4"/>
      <w:position w:val="0"/>
      <w:sz w:val="20"/>
      <w:szCs w:val="20"/>
      <w:bdr w:val="single" w:color="auto" w:sz="4" w:space="0"/>
      <w:shd w:val="clear" w:color="auto" w:fill="FFFFCC"/>
    </w:rPr>
  </w:style>
  <w:style w:type="paragraph" w:customStyle="1" w:styleId="17">
    <w:name w:val="ВопрКороткийОтв"/>
    <w:basedOn w:val="12"/>
    <w:next w:val="15"/>
    <w:qFormat/>
    <w:uiPriority w:val="0"/>
    <w:pPr>
      <w:numPr>
        <w:numId w:val="0"/>
      </w:numPr>
    </w:pPr>
  </w:style>
  <w:style w:type="paragraph" w:customStyle="1" w:styleId="18">
    <w:name w:val="ВопрНаСопоставление"/>
    <w:basedOn w:val="12"/>
    <w:next w:val="19"/>
    <w:qFormat/>
    <w:uiPriority w:val="0"/>
    <w:pPr>
      <w:numPr>
        <w:numId w:val="0"/>
      </w:numPr>
    </w:pPr>
  </w:style>
  <w:style w:type="paragraph" w:customStyle="1" w:styleId="19">
    <w:name w:val="Утверждение"/>
    <w:basedOn w:val="1"/>
    <w:next w:val="20"/>
    <w:qFormat/>
    <w:uiPriority w:val="0"/>
    <w:pPr>
      <w:shd w:val="clear" w:color="auto" w:fill="E7F1FF"/>
      <w:ind w:left="284" w:right="1134"/>
    </w:pPr>
    <w:rPr>
      <w:rFonts w:ascii="Verdana" w:hAnsi="Verdana"/>
      <w:sz w:val="20"/>
      <w:lang w:val="en-GB"/>
    </w:rPr>
  </w:style>
  <w:style w:type="paragraph" w:customStyle="1" w:styleId="20">
    <w:name w:val="ОтветНаУтвержд"/>
    <w:basedOn w:val="1"/>
    <w:next w:val="19"/>
    <w:qFormat/>
    <w:uiPriority w:val="0"/>
    <w:pPr>
      <w:shd w:val="clear" w:color="auto" w:fill="FFFFCC"/>
      <w:spacing w:after="120"/>
      <w:ind w:left="1134"/>
      <w:jc w:val="right"/>
    </w:pPr>
    <w:rPr>
      <w:rFonts w:ascii="Verdana" w:hAnsi="Verdana"/>
      <w:sz w:val="20"/>
      <w:lang w:val="en-GB"/>
    </w:rPr>
  </w:style>
  <w:style w:type="paragraph" w:customStyle="1" w:styleId="21">
    <w:name w:val="ВопрПропущСлово"/>
    <w:basedOn w:val="12"/>
    <w:qFormat/>
    <w:uiPriority w:val="0"/>
    <w:pPr>
      <w:numPr>
        <w:numId w:val="0"/>
      </w:numPr>
    </w:pPr>
  </w:style>
  <w:style w:type="paragraph" w:customStyle="1" w:styleId="22">
    <w:name w:val="ВопрЧисловой"/>
    <w:basedOn w:val="12"/>
    <w:next w:val="15"/>
    <w:qFormat/>
    <w:uiPriority w:val="0"/>
    <w:pPr>
      <w:numPr>
        <w:numId w:val="0"/>
      </w:numPr>
    </w:pPr>
  </w:style>
  <w:style w:type="paragraph" w:customStyle="1" w:styleId="23">
    <w:name w:val="ВопрЭссе"/>
    <w:basedOn w:val="21"/>
    <w:qFormat/>
    <w:uiPriority w:val="0"/>
    <w:rPr>
      <w:color w:val="800080"/>
      <w:lang w:val="ru-RU"/>
    </w:rPr>
  </w:style>
  <w:style w:type="paragraph" w:customStyle="1" w:styleId="24">
    <w:name w:val="Комментарий"/>
    <w:basedOn w:val="1"/>
    <w:next w:val="1"/>
    <w:qFormat/>
    <w:uiPriority w:val="0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25">
    <w:name w:val="НеверноеУтвержд"/>
    <w:basedOn w:val="12"/>
    <w:qFormat/>
    <w:uiPriority w:val="0"/>
    <w:pPr>
      <w:numPr>
        <w:numId w:val="0"/>
      </w:numPr>
    </w:pPr>
    <w:rPr>
      <w:color w:val="FF0000"/>
    </w:rPr>
  </w:style>
  <w:style w:type="paragraph" w:customStyle="1" w:styleId="26">
    <w:name w:val="Описание"/>
    <w:basedOn w:val="18"/>
    <w:qFormat/>
    <w:uiPriority w:val="0"/>
    <w:rPr>
      <w:lang w:val="ru-RU"/>
    </w:rPr>
  </w:style>
  <w:style w:type="character" w:customStyle="1" w:styleId="27">
    <w:name w:val="Пропуск"/>
    <w:qFormat/>
    <w:uiPriority w:val="0"/>
    <w:rPr>
      <w:bdr w:val="single" w:color="auto" w:sz="4" w:space="0"/>
      <w:shd w:val="clear" w:color="auto" w:fill="CCFFCC"/>
      <w:lang w:val="ru-RU"/>
    </w:rPr>
  </w:style>
  <w:style w:type="character" w:customStyle="1" w:styleId="28">
    <w:name w:val="apple-converted-space"/>
    <w:basedOn w:val="5"/>
    <w:qFormat/>
    <w:uiPriority w:val="0"/>
  </w:style>
  <w:style w:type="character" w:customStyle="1" w:styleId="29">
    <w:name w:val="w"/>
    <w:basedOn w:val="5"/>
    <w:qFormat/>
    <w:uiPriority w:val="0"/>
  </w:style>
  <w:style w:type="character" w:customStyle="1" w:styleId="30">
    <w:name w:val="Заголовок 2 Знак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31">
    <w:name w:val="Заголовок 1 Знак"/>
    <w:link w:val="2"/>
    <w:qFormat/>
    <w:uiPriority w:val="0"/>
    <w:rPr>
      <w:rFonts w:ascii="Calibri Light" w:hAnsi="Calibri Light" w:eastAsia="Times New Roman" w:cs="Times New Roman"/>
      <w:b/>
      <w:bCs/>
      <w:kern w:val="32"/>
      <w:sz w:val="32"/>
      <w:szCs w:val="32"/>
      <w:lang w:val="en-US" w:eastAsia="en-US"/>
    </w:rPr>
  </w:style>
  <w:style w:type="table" w:customStyle="1" w:styleId="32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="Calibri" w:hAnsi="Calibri" w:eastAsia="Calibri"/>
      <w:sz w:val="22"/>
      <w:szCs w:val="22"/>
      <w:lang w:val="en-US"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3">
    <w:name w:val="Основной текст Знак"/>
    <w:link w:val="8"/>
    <w:qFormat/>
    <w:uiPriority w:val="1"/>
    <w:rPr>
      <w:sz w:val="28"/>
      <w:szCs w:val="28"/>
      <w:lang w:eastAsia="en-US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line="275" w:lineRule="exact"/>
      <w:jc w:val="center"/>
    </w:pPr>
    <w:rPr>
      <w:sz w:val="22"/>
      <w:szCs w:val="2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2018</Words>
  <Characters>11505</Characters>
  <Lines>95</Lines>
  <Paragraphs>26</Paragraphs>
  <TotalTime>81</TotalTime>
  <ScaleCrop>false</ScaleCrop>
  <LinksUpToDate>false</LinksUpToDate>
  <CharactersWithSpaces>13497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2021-12-13T03:32:00Z</dcterms:created>
  <dc:creator>Aser</dc:creator>
  <cp:lastModifiedBy>dlxx</cp:lastModifiedBy>
  <dcterms:modified xsi:type="dcterms:W3CDTF">2021-12-14T01:16:05Z</dcterms:modified>
  <dc:title>Отчет по лабораторной работе №1 Исследование характеристик сигналов во временной и частотной областях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