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75561" w14:textId="1C959B48" w:rsidR="006748E0" w:rsidRDefault="00A67DC9" w:rsidP="00BD181B">
      <w:pPr>
        <w:jc w:val="both"/>
      </w:pPr>
      <w:bookmarkStart w:id="0" w:name="_Hlk49722357"/>
      <w:bookmarkEnd w:id="0"/>
      <w:r>
        <w:t xml:space="preserve">● </w:t>
      </w:r>
      <w:r w:rsidR="006748E0" w:rsidRPr="00227186">
        <w:rPr>
          <w:rFonts w:ascii="Times New Roman" w:hAnsi="Times New Roman" w:cs="Times New Roman"/>
          <w:b/>
          <w:bCs/>
          <w:sz w:val="32"/>
          <w:szCs w:val="32"/>
        </w:rPr>
        <w:t>Estado</w:t>
      </w:r>
      <w:r w:rsidR="006748E0" w:rsidRPr="00227186">
        <w:rPr>
          <w:rFonts w:ascii="Times New Roman" w:hAnsi="Times New Roman" w:cs="Times New Roman"/>
          <w:b/>
          <w:bCs/>
          <w:sz w:val="32"/>
          <w:szCs w:val="32"/>
        </w:rPr>
        <w:t xml:space="preserve"> de resultados breve del 2017</w:t>
      </w:r>
    </w:p>
    <w:tbl>
      <w:tblPr>
        <w:tblW w:w="6541" w:type="dxa"/>
        <w:tblCellMar>
          <w:left w:w="70" w:type="dxa"/>
          <w:right w:w="70" w:type="dxa"/>
        </w:tblCellMar>
        <w:tblLook w:val="04A0" w:firstRow="1" w:lastRow="0" w:firstColumn="1" w:lastColumn="0" w:noHBand="0" w:noVBand="1"/>
      </w:tblPr>
      <w:tblGrid>
        <w:gridCol w:w="3190"/>
        <w:gridCol w:w="3351"/>
      </w:tblGrid>
      <w:tr w:rsidR="006748E0" w:rsidRPr="006748E0" w14:paraId="3D4CDEC4" w14:textId="77777777" w:rsidTr="006748E0">
        <w:trPr>
          <w:trHeight w:val="250"/>
        </w:trPr>
        <w:tc>
          <w:tcPr>
            <w:tcW w:w="3190" w:type="dxa"/>
            <w:tcBorders>
              <w:top w:val="single" w:sz="8" w:space="0" w:color="auto"/>
              <w:left w:val="single" w:sz="8" w:space="0" w:color="auto"/>
              <w:bottom w:val="nil"/>
              <w:right w:val="nil"/>
            </w:tcBorders>
            <w:shd w:val="clear" w:color="000000" w:fill="FCD5B4"/>
            <w:noWrap/>
            <w:vAlign w:val="bottom"/>
            <w:hideMark/>
          </w:tcPr>
          <w:p w14:paraId="28AFECF5"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Ventas</w:t>
            </w:r>
          </w:p>
        </w:tc>
        <w:tc>
          <w:tcPr>
            <w:tcW w:w="3351" w:type="dxa"/>
            <w:tcBorders>
              <w:top w:val="single" w:sz="8" w:space="0" w:color="auto"/>
              <w:left w:val="nil"/>
              <w:bottom w:val="nil"/>
              <w:right w:val="single" w:sz="8" w:space="0" w:color="auto"/>
            </w:tcBorders>
            <w:shd w:val="clear" w:color="000000" w:fill="FCD5B4"/>
            <w:noWrap/>
            <w:vAlign w:val="bottom"/>
            <w:hideMark/>
          </w:tcPr>
          <w:p w14:paraId="0022420F" w14:textId="7E7C673B" w:rsidR="006748E0" w:rsidRPr="006748E0" w:rsidRDefault="006748E0" w:rsidP="006748E0">
            <w:pPr>
              <w:spacing w:after="0" w:line="240" w:lineRule="auto"/>
              <w:rPr>
                <w:rFonts w:ascii="Calibri" w:eastAsia="Times New Roman" w:hAnsi="Calibri" w:cs="Calibri"/>
                <w:color w:val="00B050"/>
                <w:lang w:eastAsia="es-GT"/>
              </w:rPr>
            </w:pPr>
            <w:r w:rsidRPr="006748E0">
              <w:rPr>
                <w:rFonts w:ascii="Calibri" w:eastAsia="Times New Roman" w:hAnsi="Calibri" w:cs="Calibri"/>
                <w:color w:val="00B050"/>
                <w:lang w:eastAsia="es-GT"/>
              </w:rPr>
              <w:t xml:space="preserve"> </w:t>
            </w:r>
            <w:r w:rsidR="000C2945" w:rsidRPr="006748E0">
              <w:rPr>
                <w:rFonts w:ascii="Calibri" w:eastAsia="Times New Roman" w:hAnsi="Calibri" w:cs="Calibri"/>
                <w:color w:val="00B050"/>
                <w:lang w:eastAsia="es-GT"/>
              </w:rPr>
              <w:t>$ 36,688,096.31</w:t>
            </w:r>
            <w:r w:rsidRPr="006748E0">
              <w:rPr>
                <w:rFonts w:ascii="Calibri" w:eastAsia="Times New Roman" w:hAnsi="Calibri" w:cs="Calibri"/>
                <w:color w:val="00B050"/>
                <w:lang w:eastAsia="es-GT"/>
              </w:rPr>
              <w:t xml:space="preserve"> </w:t>
            </w:r>
          </w:p>
        </w:tc>
      </w:tr>
      <w:tr w:rsidR="006748E0" w:rsidRPr="006748E0" w14:paraId="17EEB514" w14:textId="77777777" w:rsidTr="006748E0">
        <w:trPr>
          <w:trHeight w:val="250"/>
        </w:trPr>
        <w:tc>
          <w:tcPr>
            <w:tcW w:w="3190" w:type="dxa"/>
            <w:tcBorders>
              <w:top w:val="nil"/>
              <w:left w:val="single" w:sz="8" w:space="0" w:color="auto"/>
              <w:bottom w:val="nil"/>
              <w:right w:val="nil"/>
            </w:tcBorders>
            <w:shd w:val="clear" w:color="000000" w:fill="FCD5B4"/>
            <w:noWrap/>
            <w:vAlign w:val="bottom"/>
            <w:hideMark/>
          </w:tcPr>
          <w:p w14:paraId="490ACA37"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Costo Operativo</w:t>
            </w:r>
          </w:p>
        </w:tc>
        <w:tc>
          <w:tcPr>
            <w:tcW w:w="3351" w:type="dxa"/>
            <w:tcBorders>
              <w:top w:val="nil"/>
              <w:left w:val="nil"/>
              <w:bottom w:val="nil"/>
              <w:right w:val="single" w:sz="8" w:space="0" w:color="auto"/>
            </w:tcBorders>
            <w:shd w:val="clear" w:color="000000" w:fill="FCD5B4"/>
            <w:noWrap/>
            <w:vAlign w:val="bottom"/>
            <w:hideMark/>
          </w:tcPr>
          <w:p w14:paraId="3DFC6D02" w14:textId="77777777" w:rsidR="006748E0" w:rsidRPr="006748E0" w:rsidRDefault="006748E0" w:rsidP="006748E0">
            <w:pPr>
              <w:spacing w:after="0" w:line="240" w:lineRule="auto"/>
              <w:rPr>
                <w:rFonts w:ascii="Calibri" w:eastAsia="Times New Roman" w:hAnsi="Calibri" w:cs="Calibri"/>
                <w:color w:val="FF0000"/>
                <w:lang w:eastAsia="es-GT"/>
              </w:rPr>
            </w:pPr>
            <w:r w:rsidRPr="006748E0">
              <w:rPr>
                <w:rFonts w:ascii="Calibri" w:eastAsia="Times New Roman" w:hAnsi="Calibri" w:cs="Calibri"/>
                <w:color w:val="FF0000"/>
                <w:lang w:eastAsia="es-GT"/>
              </w:rPr>
              <w:t xml:space="preserve"> $ -28,174,019.06 </w:t>
            </w:r>
          </w:p>
        </w:tc>
      </w:tr>
      <w:tr w:rsidR="006748E0" w:rsidRPr="006748E0" w14:paraId="3647650C" w14:textId="77777777" w:rsidTr="006748E0">
        <w:trPr>
          <w:trHeight w:val="250"/>
        </w:trPr>
        <w:tc>
          <w:tcPr>
            <w:tcW w:w="3190" w:type="dxa"/>
            <w:tcBorders>
              <w:top w:val="nil"/>
              <w:left w:val="single" w:sz="8" w:space="0" w:color="auto"/>
              <w:bottom w:val="nil"/>
              <w:right w:val="nil"/>
            </w:tcBorders>
            <w:shd w:val="clear" w:color="000000" w:fill="FCD5B4"/>
            <w:noWrap/>
            <w:vAlign w:val="bottom"/>
            <w:hideMark/>
          </w:tcPr>
          <w:p w14:paraId="3BA58174"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EBITDA</w:t>
            </w:r>
          </w:p>
        </w:tc>
        <w:tc>
          <w:tcPr>
            <w:tcW w:w="3351" w:type="dxa"/>
            <w:tcBorders>
              <w:top w:val="nil"/>
              <w:left w:val="nil"/>
              <w:bottom w:val="nil"/>
              <w:right w:val="single" w:sz="8" w:space="0" w:color="auto"/>
            </w:tcBorders>
            <w:shd w:val="clear" w:color="000000" w:fill="FCD5B4"/>
            <w:noWrap/>
            <w:vAlign w:val="bottom"/>
            <w:hideMark/>
          </w:tcPr>
          <w:p w14:paraId="57641A07" w14:textId="77777777" w:rsidR="006748E0" w:rsidRPr="006748E0" w:rsidRDefault="006748E0" w:rsidP="006748E0">
            <w:pPr>
              <w:spacing w:after="0" w:line="240" w:lineRule="auto"/>
              <w:rPr>
                <w:rFonts w:ascii="Calibri" w:eastAsia="Times New Roman" w:hAnsi="Calibri" w:cs="Calibri"/>
                <w:color w:val="00B050"/>
                <w:lang w:eastAsia="es-GT"/>
              </w:rPr>
            </w:pPr>
            <w:r w:rsidRPr="006748E0">
              <w:rPr>
                <w:rFonts w:ascii="Calibri" w:eastAsia="Times New Roman" w:hAnsi="Calibri" w:cs="Calibri"/>
                <w:color w:val="00B050"/>
                <w:lang w:eastAsia="es-GT"/>
              </w:rPr>
              <w:t xml:space="preserve"> $     8,514,077.25 </w:t>
            </w:r>
          </w:p>
        </w:tc>
      </w:tr>
      <w:tr w:rsidR="006748E0" w:rsidRPr="006748E0" w14:paraId="40C577EF" w14:textId="77777777" w:rsidTr="006748E0">
        <w:trPr>
          <w:trHeight w:val="250"/>
        </w:trPr>
        <w:tc>
          <w:tcPr>
            <w:tcW w:w="3190" w:type="dxa"/>
            <w:tcBorders>
              <w:top w:val="nil"/>
              <w:left w:val="single" w:sz="8" w:space="0" w:color="auto"/>
              <w:bottom w:val="nil"/>
              <w:right w:val="nil"/>
            </w:tcBorders>
            <w:shd w:val="clear" w:color="000000" w:fill="FCD5B4"/>
            <w:noWrap/>
            <w:vAlign w:val="bottom"/>
            <w:hideMark/>
          </w:tcPr>
          <w:p w14:paraId="6BFC436A"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ISR</w:t>
            </w:r>
          </w:p>
        </w:tc>
        <w:tc>
          <w:tcPr>
            <w:tcW w:w="3351" w:type="dxa"/>
            <w:tcBorders>
              <w:top w:val="nil"/>
              <w:left w:val="nil"/>
              <w:bottom w:val="nil"/>
              <w:right w:val="single" w:sz="8" w:space="0" w:color="auto"/>
            </w:tcBorders>
            <w:shd w:val="clear" w:color="000000" w:fill="FCD5B4"/>
            <w:noWrap/>
            <w:vAlign w:val="bottom"/>
            <w:hideMark/>
          </w:tcPr>
          <w:p w14:paraId="47B33357" w14:textId="77777777" w:rsidR="006748E0" w:rsidRPr="006748E0" w:rsidRDefault="006748E0" w:rsidP="006748E0">
            <w:pPr>
              <w:spacing w:after="0" w:line="240" w:lineRule="auto"/>
              <w:rPr>
                <w:rFonts w:ascii="Calibri" w:eastAsia="Times New Roman" w:hAnsi="Calibri" w:cs="Calibri"/>
                <w:color w:val="FF0000"/>
                <w:lang w:eastAsia="es-GT"/>
              </w:rPr>
            </w:pPr>
            <w:r w:rsidRPr="006748E0">
              <w:rPr>
                <w:rFonts w:ascii="Calibri" w:eastAsia="Times New Roman" w:hAnsi="Calibri" w:cs="Calibri"/>
                <w:color w:val="FF0000"/>
                <w:lang w:eastAsia="es-GT"/>
              </w:rPr>
              <w:t xml:space="preserve"> $   -2,128,519.31 </w:t>
            </w:r>
          </w:p>
        </w:tc>
      </w:tr>
      <w:tr w:rsidR="006748E0" w:rsidRPr="006748E0" w14:paraId="3ACFC466" w14:textId="77777777" w:rsidTr="006748E0">
        <w:trPr>
          <w:trHeight w:val="261"/>
        </w:trPr>
        <w:tc>
          <w:tcPr>
            <w:tcW w:w="3190" w:type="dxa"/>
            <w:tcBorders>
              <w:top w:val="nil"/>
              <w:left w:val="single" w:sz="8" w:space="0" w:color="auto"/>
              <w:bottom w:val="single" w:sz="8" w:space="0" w:color="auto"/>
              <w:right w:val="nil"/>
            </w:tcBorders>
            <w:shd w:val="clear" w:color="000000" w:fill="FCD5B4"/>
            <w:noWrap/>
            <w:vAlign w:val="bottom"/>
            <w:hideMark/>
          </w:tcPr>
          <w:p w14:paraId="7296D1CE"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Utilidad Neta</w:t>
            </w:r>
          </w:p>
        </w:tc>
        <w:tc>
          <w:tcPr>
            <w:tcW w:w="3351" w:type="dxa"/>
            <w:tcBorders>
              <w:top w:val="nil"/>
              <w:left w:val="nil"/>
              <w:bottom w:val="single" w:sz="8" w:space="0" w:color="auto"/>
              <w:right w:val="single" w:sz="8" w:space="0" w:color="auto"/>
            </w:tcBorders>
            <w:shd w:val="clear" w:color="000000" w:fill="FCD5B4"/>
            <w:noWrap/>
            <w:vAlign w:val="bottom"/>
            <w:hideMark/>
          </w:tcPr>
          <w:p w14:paraId="1EFBBEB4" w14:textId="77777777" w:rsidR="006748E0" w:rsidRPr="006748E0" w:rsidRDefault="006748E0" w:rsidP="006748E0">
            <w:pPr>
              <w:spacing w:after="0" w:line="240" w:lineRule="auto"/>
              <w:rPr>
                <w:rFonts w:ascii="Calibri" w:eastAsia="Times New Roman" w:hAnsi="Calibri" w:cs="Calibri"/>
                <w:color w:val="00B050"/>
                <w:lang w:eastAsia="es-GT"/>
              </w:rPr>
            </w:pPr>
            <w:r w:rsidRPr="006748E0">
              <w:rPr>
                <w:rFonts w:ascii="Calibri" w:eastAsia="Times New Roman" w:hAnsi="Calibri" w:cs="Calibri"/>
                <w:color w:val="00B050"/>
                <w:lang w:eastAsia="es-GT"/>
              </w:rPr>
              <w:t xml:space="preserve"> $     6,385,557.94 </w:t>
            </w:r>
          </w:p>
        </w:tc>
      </w:tr>
    </w:tbl>
    <w:p w14:paraId="345ABB56" w14:textId="792CB401" w:rsidR="00227186" w:rsidRPr="00FF088F" w:rsidRDefault="00227186" w:rsidP="00FF088F">
      <w:pPr>
        <w:rPr>
          <w:rFonts w:ascii="Times New Roman" w:hAnsi="Times New Roman" w:cs="Times New Roman"/>
          <w:sz w:val="16"/>
          <w:szCs w:val="16"/>
        </w:rPr>
      </w:pPr>
      <w:r w:rsidRPr="00FF088F">
        <w:rPr>
          <w:rFonts w:ascii="Times New Roman" w:hAnsi="Times New Roman" w:cs="Times New Roman"/>
          <w:sz w:val="16"/>
          <w:szCs w:val="16"/>
        </w:rPr>
        <w:t>Asumiendo un ISR de 25%</w:t>
      </w:r>
    </w:p>
    <w:p w14:paraId="58F3E6DA" w14:textId="065635CD" w:rsidR="00511A0A" w:rsidRPr="00FF088F" w:rsidRDefault="00511A0A" w:rsidP="00FF088F">
      <w:pPr>
        <w:rPr>
          <w:rFonts w:ascii="Times New Roman" w:hAnsi="Times New Roman" w:cs="Times New Roman"/>
          <w:sz w:val="24"/>
          <w:szCs w:val="24"/>
        </w:rPr>
      </w:pPr>
      <w:r w:rsidRPr="00FF088F">
        <w:rPr>
          <w:rFonts w:ascii="Times New Roman" w:hAnsi="Times New Roman" w:cs="Times New Roman"/>
          <w:sz w:val="24"/>
          <w:szCs w:val="24"/>
        </w:rPr>
        <w:t xml:space="preserve">Basándonos en la facturación del año fiscal 2017 al igual que en los costos fijos y directos en los que se incurrió durante las operaciones. Se sabe que la utilidad neta </w:t>
      </w:r>
      <w:r w:rsidR="0015601D" w:rsidRPr="00FF088F">
        <w:rPr>
          <w:rFonts w:ascii="Times New Roman" w:hAnsi="Times New Roman" w:cs="Times New Roman"/>
          <w:sz w:val="24"/>
          <w:szCs w:val="24"/>
        </w:rPr>
        <w:t xml:space="preserve">del año </w:t>
      </w:r>
      <w:r w:rsidRPr="00FF088F">
        <w:rPr>
          <w:rFonts w:ascii="Times New Roman" w:hAnsi="Times New Roman" w:cs="Times New Roman"/>
          <w:sz w:val="24"/>
          <w:szCs w:val="24"/>
        </w:rPr>
        <w:t xml:space="preserve">2017 fue de 6.4 </w:t>
      </w:r>
      <w:r w:rsidR="0015601D" w:rsidRPr="00FF088F">
        <w:rPr>
          <w:rFonts w:ascii="Times New Roman" w:hAnsi="Times New Roman" w:cs="Times New Roman"/>
          <w:sz w:val="24"/>
          <w:szCs w:val="24"/>
        </w:rPr>
        <w:t>millones.</w:t>
      </w:r>
    </w:p>
    <w:p w14:paraId="1FD0D5EC" w14:textId="7F4A5F57" w:rsidR="006748E0" w:rsidRDefault="00A67DC9" w:rsidP="006748E0">
      <w:pPr>
        <w:jc w:val="both"/>
      </w:pPr>
      <w:r>
        <w:t xml:space="preserve">● </w:t>
      </w:r>
      <w:r w:rsidR="001C3D18" w:rsidRPr="00227186">
        <w:rPr>
          <w:rFonts w:ascii="Times New Roman" w:hAnsi="Times New Roman" w:cs="Times New Roman"/>
          <w:b/>
          <w:bCs/>
          <w:sz w:val="32"/>
          <w:szCs w:val="32"/>
        </w:rPr>
        <w:t>T</w:t>
      </w:r>
      <w:r w:rsidR="006748E0" w:rsidRPr="00227186">
        <w:rPr>
          <w:rFonts w:ascii="Times New Roman" w:hAnsi="Times New Roman" w:cs="Times New Roman"/>
          <w:b/>
          <w:bCs/>
          <w:sz w:val="32"/>
          <w:szCs w:val="32"/>
        </w:rPr>
        <w:t>arifario 2017</w:t>
      </w:r>
      <w:r w:rsidR="006748E0" w:rsidRPr="006748E0">
        <w:t xml:space="preserve"> </w:t>
      </w:r>
    </w:p>
    <w:tbl>
      <w:tblPr>
        <w:tblW w:w="8739" w:type="dxa"/>
        <w:tblCellMar>
          <w:left w:w="70" w:type="dxa"/>
          <w:right w:w="70" w:type="dxa"/>
        </w:tblCellMar>
        <w:tblLook w:val="04A0" w:firstRow="1" w:lastRow="0" w:firstColumn="1" w:lastColumn="0" w:noHBand="0" w:noVBand="1"/>
      </w:tblPr>
      <w:tblGrid>
        <w:gridCol w:w="4218"/>
        <w:gridCol w:w="2549"/>
        <w:gridCol w:w="1972"/>
      </w:tblGrid>
      <w:tr w:rsidR="006748E0" w:rsidRPr="006748E0" w14:paraId="730DE232" w14:textId="77777777" w:rsidTr="006748E0">
        <w:trPr>
          <w:trHeight w:val="219"/>
        </w:trPr>
        <w:tc>
          <w:tcPr>
            <w:tcW w:w="4218" w:type="dxa"/>
            <w:tcBorders>
              <w:top w:val="single" w:sz="8" w:space="0" w:color="auto"/>
              <w:left w:val="single" w:sz="8" w:space="0" w:color="auto"/>
              <w:bottom w:val="single" w:sz="4" w:space="0" w:color="auto"/>
              <w:right w:val="single" w:sz="4" w:space="0" w:color="auto"/>
            </w:tcBorders>
            <w:shd w:val="clear" w:color="000000" w:fill="92CDDC"/>
            <w:noWrap/>
            <w:vAlign w:val="bottom"/>
            <w:hideMark/>
          </w:tcPr>
          <w:p w14:paraId="26D16343" w14:textId="4FB44386" w:rsidR="006748E0" w:rsidRPr="006748E0" w:rsidRDefault="000C2945"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Código</w:t>
            </w:r>
          </w:p>
        </w:tc>
        <w:tc>
          <w:tcPr>
            <w:tcW w:w="2549" w:type="dxa"/>
            <w:tcBorders>
              <w:top w:val="single" w:sz="8" w:space="0" w:color="auto"/>
              <w:left w:val="nil"/>
              <w:bottom w:val="single" w:sz="4" w:space="0" w:color="auto"/>
              <w:right w:val="single" w:sz="4" w:space="0" w:color="auto"/>
            </w:tcBorders>
            <w:shd w:val="clear" w:color="000000" w:fill="92CDDC"/>
            <w:noWrap/>
            <w:vAlign w:val="bottom"/>
            <w:hideMark/>
          </w:tcPr>
          <w:p w14:paraId="49D9C7D9" w14:textId="4D7DE7A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 xml:space="preserve">Tipo de </w:t>
            </w:r>
            <w:r w:rsidRPr="006748E0">
              <w:rPr>
                <w:rFonts w:ascii="Calibri" w:eastAsia="Times New Roman" w:hAnsi="Calibri" w:cs="Calibri"/>
                <w:b/>
                <w:bCs/>
                <w:color w:val="000000"/>
                <w:lang w:eastAsia="es-GT"/>
              </w:rPr>
              <w:t>Vehículo</w:t>
            </w:r>
            <w:r w:rsidRPr="006748E0">
              <w:rPr>
                <w:rFonts w:ascii="Calibri" w:eastAsia="Times New Roman" w:hAnsi="Calibri" w:cs="Calibri"/>
                <w:b/>
                <w:bCs/>
                <w:color w:val="000000"/>
                <w:lang w:eastAsia="es-GT"/>
              </w:rPr>
              <w:t xml:space="preserve"> </w:t>
            </w:r>
          </w:p>
        </w:tc>
        <w:tc>
          <w:tcPr>
            <w:tcW w:w="1972" w:type="dxa"/>
            <w:tcBorders>
              <w:top w:val="single" w:sz="8" w:space="0" w:color="auto"/>
              <w:left w:val="nil"/>
              <w:bottom w:val="single" w:sz="4" w:space="0" w:color="auto"/>
              <w:right w:val="single" w:sz="8" w:space="0" w:color="auto"/>
            </w:tcBorders>
            <w:shd w:val="clear" w:color="000000" w:fill="92CDDC"/>
            <w:noWrap/>
            <w:vAlign w:val="bottom"/>
            <w:hideMark/>
          </w:tcPr>
          <w:p w14:paraId="42D4A6C0" w14:textId="77777777" w:rsidR="006748E0" w:rsidRPr="006748E0" w:rsidRDefault="006748E0" w:rsidP="006748E0">
            <w:pPr>
              <w:spacing w:after="0" w:line="240" w:lineRule="auto"/>
              <w:jc w:val="center"/>
              <w:rPr>
                <w:rFonts w:ascii="Calibri" w:eastAsia="Times New Roman" w:hAnsi="Calibri" w:cs="Calibri"/>
                <w:b/>
                <w:bCs/>
                <w:color w:val="000000"/>
                <w:lang w:eastAsia="es-GT"/>
              </w:rPr>
            </w:pPr>
            <w:r w:rsidRPr="006748E0">
              <w:rPr>
                <w:rFonts w:ascii="Calibri" w:eastAsia="Times New Roman" w:hAnsi="Calibri" w:cs="Calibri"/>
                <w:b/>
                <w:bCs/>
                <w:color w:val="000000"/>
                <w:lang w:eastAsia="es-GT"/>
              </w:rPr>
              <w:t>Precio</w:t>
            </w:r>
          </w:p>
        </w:tc>
      </w:tr>
      <w:tr w:rsidR="006748E0" w:rsidRPr="006748E0" w14:paraId="3CBADB8A"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76AB9F2F"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CAMBIO_CORRECTIVO</w:t>
            </w:r>
          </w:p>
        </w:tc>
        <w:tc>
          <w:tcPr>
            <w:tcW w:w="2549" w:type="dxa"/>
            <w:tcBorders>
              <w:top w:val="nil"/>
              <w:left w:val="nil"/>
              <w:bottom w:val="single" w:sz="4" w:space="0" w:color="auto"/>
              <w:right w:val="single" w:sz="4" w:space="0" w:color="auto"/>
            </w:tcBorders>
            <w:shd w:val="clear" w:color="000000" w:fill="FCD5B4"/>
            <w:noWrap/>
            <w:vAlign w:val="bottom"/>
            <w:hideMark/>
          </w:tcPr>
          <w:p w14:paraId="3106B434"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693BF88B"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187.42 </w:t>
            </w:r>
          </w:p>
        </w:tc>
      </w:tr>
      <w:tr w:rsidR="006748E0" w:rsidRPr="006748E0" w14:paraId="342AEA69"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67851E5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CAMBIO_CORRECTIVO</w:t>
            </w:r>
          </w:p>
        </w:tc>
        <w:tc>
          <w:tcPr>
            <w:tcW w:w="2549" w:type="dxa"/>
            <w:tcBorders>
              <w:top w:val="nil"/>
              <w:left w:val="nil"/>
              <w:bottom w:val="single" w:sz="4" w:space="0" w:color="auto"/>
              <w:right w:val="single" w:sz="4" w:space="0" w:color="auto"/>
            </w:tcBorders>
            <w:shd w:val="clear" w:color="000000" w:fill="FCD5B4"/>
            <w:noWrap/>
            <w:vAlign w:val="bottom"/>
            <w:hideMark/>
          </w:tcPr>
          <w:p w14:paraId="78E8D374"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1704F4A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122.09 </w:t>
            </w:r>
          </w:p>
        </w:tc>
      </w:tr>
      <w:tr w:rsidR="006748E0" w:rsidRPr="006748E0" w14:paraId="0A15D09D"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6D6F9103"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CAMBIO_FUSIBLE</w:t>
            </w:r>
          </w:p>
        </w:tc>
        <w:tc>
          <w:tcPr>
            <w:tcW w:w="2549" w:type="dxa"/>
            <w:tcBorders>
              <w:top w:val="nil"/>
              <w:left w:val="nil"/>
              <w:bottom w:val="single" w:sz="4" w:space="0" w:color="auto"/>
              <w:right w:val="single" w:sz="4" w:space="0" w:color="auto"/>
            </w:tcBorders>
            <w:shd w:val="clear" w:color="000000" w:fill="FCD5B4"/>
            <w:noWrap/>
            <w:vAlign w:val="bottom"/>
            <w:hideMark/>
          </w:tcPr>
          <w:p w14:paraId="6C1B1C3E"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671775F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184.36 </w:t>
            </w:r>
          </w:p>
        </w:tc>
      </w:tr>
      <w:tr w:rsidR="006748E0" w:rsidRPr="006748E0" w14:paraId="2853C882"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01F0D3E2"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CAMBIO_FUSIBLE</w:t>
            </w:r>
          </w:p>
        </w:tc>
        <w:tc>
          <w:tcPr>
            <w:tcW w:w="2549" w:type="dxa"/>
            <w:tcBorders>
              <w:top w:val="nil"/>
              <w:left w:val="nil"/>
              <w:bottom w:val="single" w:sz="4" w:space="0" w:color="auto"/>
              <w:right w:val="single" w:sz="4" w:space="0" w:color="auto"/>
            </w:tcBorders>
            <w:shd w:val="clear" w:color="000000" w:fill="FCD5B4"/>
            <w:noWrap/>
            <w:vAlign w:val="bottom"/>
            <w:hideMark/>
          </w:tcPr>
          <w:p w14:paraId="0EFD251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Moto</w:t>
            </w:r>
          </w:p>
        </w:tc>
        <w:tc>
          <w:tcPr>
            <w:tcW w:w="1972" w:type="dxa"/>
            <w:tcBorders>
              <w:top w:val="nil"/>
              <w:left w:val="nil"/>
              <w:bottom w:val="single" w:sz="4" w:space="0" w:color="auto"/>
              <w:right w:val="single" w:sz="8" w:space="0" w:color="auto"/>
            </w:tcBorders>
            <w:shd w:val="clear" w:color="000000" w:fill="FCD5B4"/>
            <w:noWrap/>
            <w:vAlign w:val="bottom"/>
            <w:hideMark/>
          </w:tcPr>
          <w:p w14:paraId="2084F911"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126.47 </w:t>
            </w:r>
          </w:p>
        </w:tc>
      </w:tr>
      <w:tr w:rsidR="006748E0" w:rsidRPr="006748E0" w14:paraId="2738ECE6"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313FFA12"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CAMBIO_FUSIBLE</w:t>
            </w:r>
          </w:p>
        </w:tc>
        <w:tc>
          <w:tcPr>
            <w:tcW w:w="2549" w:type="dxa"/>
            <w:tcBorders>
              <w:top w:val="nil"/>
              <w:left w:val="nil"/>
              <w:bottom w:val="single" w:sz="4" w:space="0" w:color="auto"/>
              <w:right w:val="single" w:sz="4" w:space="0" w:color="auto"/>
            </w:tcBorders>
            <w:shd w:val="clear" w:color="000000" w:fill="FCD5B4"/>
            <w:noWrap/>
            <w:vAlign w:val="bottom"/>
            <w:hideMark/>
          </w:tcPr>
          <w:p w14:paraId="7E694C04"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2896409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127.59 </w:t>
            </w:r>
          </w:p>
        </w:tc>
      </w:tr>
      <w:tr w:rsidR="006748E0" w:rsidRPr="006748E0" w14:paraId="30F6013F"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4DE4F9B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CAMBIO_PUENTES</w:t>
            </w:r>
          </w:p>
        </w:tc>
        <w:tc>
          <w:tcPr>
            <w:tcW w:w="2549" w:type="dxa"/>
            <w:tcBorders>
              <w:top w:val="nil"/>
              <w:left w:val="nil"/>
              <w:bottom w:val="single" w:sz="4" w:space="0" w:color="auto"/>
              <w:right w:val="single" w:sz="4" w:space="0" w:color="auto"/>
            </w:tcBorders>
            <w:shd w:val="clear" w:color="000000" w:fill="FCD5B4"/>
            <w:noWrap/>
            <w:vAlign w:val="bottom"/>
            <w:hideMark/>
          </w:tcPr>
          <w:p w14:paraId="644BAF6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4693D8EE"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197.14 </w:t>
            </w:r>
          </w:p>
        </w:tc>
      </w:tr>
      <w:tr w:rsidR="006748E0" w:rsidRPr="006748E0" w14:paraId="2F41CAEB"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689A9F1B"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CAMBIO_PUENTES</w:t>
            </w:r>
          </w:p>
        </w:tc>
        <w:tc>
          <w:tcPr>
            <w:tcW w:w="2549" w:type="dxa"/>
            <w:tcBorders>
              <w:top w:val="nil"/>
              <w:left w:val="nil"/>
              <w:bottom w:val="single" w:sz="4" w:space="0" w:color="auto"/>
              <w:right w:val="single" w:sz="4" w:space="0" w:color="auto"/>
            </w:tcBorders>
            <w:shd w:val="clear" w:color="000000" w:fill="FCD5B4"/>
            <w:noWrap/>
            <w:vAlign w:val="bottom"/>
            <w:hideMark/>
          </w:tcPr>
          <w:p w14:paraId="0ED6CB1E"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613AFE7C"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124.51 </w:t>
            </w:r>
          </w:p>
        </w:tc>
      </w:tr>
      <w:tr w:rsidR="006748E0" w:rsidRPr="006748E0" w14:paraId="1757A7A9"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0A12541E"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OTRO</w:t>
            </w:r>
          </w:p>
        </w:tc>
        <w:tc>
          <w:tcPr>
            <w:tcW w:w="2549" w:type="dxa"/>
            <w:tcBorders>
              <w:top w:val="nil"/>
              <w:left w:val="nil"/>
              <w:bottom w:val="single" w:sz="4" w:space="0" w:color="auto"/>
              <w:right w:val="single" w:sz="4" w:space="0" w:color="auto"/>
            </w:tcBorders>
            <w:shd w:val="clear" w:color="000000" w:fill="FCD5B4"/>
            <w:noWrap/>
            <w:vAlign w:val="bottom"/>
            <w:hideMark/>
          </w:tcPr>
          <w:p w14:paraId="7C31C5F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1C8437A6"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177.88 </w:t>
            </w:r>
          </w:p>
        </w:tc>
      </w:tr>
      <w:tr w:rsidR="006748E0" w:rsidRPr="006748E0" w14:paraId="7ED9A67B"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18C7B56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OTRO</w:t>
            </w:r>
          </w:p>
        </w:tc>
        <w:tc>
          <w:tcPr>
            <w:tcW w:w="2549" w:type="dxa"/>
            <w:tcBorders>
              <w:top w:val="nil"/>
              <w:left w:val="nil"/>
              <w:bottom w:val="single" w:sz="4" w:space="0" w:color="auto"/>
              <w:right w:val="single" w:sz="4" w:space="0" w:color="auto"/>
            </w:tcBorders>
            <w:shd w:val="clear" w:color="000000" w:fill="FCD5B4"/>
            <w:noWrap/>
            <w:vAlign w:val="bottom"/>
            <w:hideMark/>
          </w:tcPr>
          <w:p w14:paraId="4086A39B"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083F48D4"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140.87 </w:t>
            </w:r>
          </w:p>
        </w:tc>
      </w:tr>
      <w:tr w:rsidR="006748E0" w:rsidRPr="006748E0" w14:paraId="4D2608BC"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7ED4C91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REVISION</w:t>
            </w:r>
          </w:p>
        </w:tc>
        <w:tc>
          <w:tcPr>
            <w:tcW w:w="2549" w:type="dxa"/>
            <w:tcBorders>
              <w:top w:val="nil"/>
              <w:left w:val="nil"/>
              <w:bottom w:val="single" w:sz="4" w:space="0" w:color="auto"/>
              <w:right w:val="single" w:sz="4" w:space="0" w:color="auto"/>
            </w:tcBorders>
            <w:shd w:val="clear" w:color="000000" w:fill="FCD5B4"/>
            <w:noWrap/>
            <w:vAlign w:val="bottom"/>
            <w:hideMark/>
          </w:tcPr>
          <w:p w14:paraId="4433AD3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0D889E1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184.63 </w:t>
            </w:r>
          </w:p>
        </w:tc>
      </w:tr>
      <w:tr w:rsidR="006748E0" w:rsidRPr="006748E0" w14:paraId="3DB896B5"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472A0477"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REVISION</w:t>
            </w:r>
          </w:p>
        </w:tc>
        <w:tc>
          <w:tcPr>
            <w:tcW w:w="2549" w:type="dxa"/>
            <w:tcBorders>
              <w:top w:val="nil"/>
              <w:left w:val="nil"/>
              <w:bottom w:val="single" w:sz="4" w:space="0" w:color="auto"/>
              <w:right w:val="single" w:sz="4" w:space="0" w:color="auto"/>
            </w:tcBorders>
            <w:shd w:val="clear" w:color="000000" w:fill="FCD5B4"/>
            <w:noWrap/>
            <w:vAlign w:val="bottom"/>
            <w:hideMark/>
          </w:tcPr>
          <w:p w14:paraId="31FA1FD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63A4A0C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126.17 </w:t>
            </w:r>
          </w:p>
        </w:tc>
      </w:tr>
      <w:tr w:rsidR="006748E0" w:rsidRPr="006748E0" w14:paraId="2D9CCE5D"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6D7A823B"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REVISION_TRANSFORMADOR</w:t>
            </w:r>
          </w:p>
        </w:tc>
        <w:tc>
          <w:tcPr>
            <w:tcW w:w="2549" w:type="dxa"/>
            <w:tcBorders>
              <w:top w:val="nil"/>
              <w:left w:val="nil"/>
              <w:bottom w:val="single" w:sz="4" w:space="0" w:color="auto"/>
              <w:right w:val="single" w:sz="4" w:space="0" w:color="auto"/>
            </w:tcBorders>
            <w:shd w:val="clear" w:color="000000" w:fill="FCD5B4"/>
            <w:noWrap/>
            <w:vAlign w:val="bottom"/>
            <w:hideMark/>
          </w:tcPr>
          <w:p w14:paraId="0FE30188"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12BE67B2"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191.49 </w:t>
            </w:r>
          </w:p>
        </w:tc>
      </w:tr>
      <w:tr w:rsidR="006748E0" w:rsidRPr="006748E0" w14:paraId="6695CFF4"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73A5903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REVISION_TRANSFORMADOR</w:t>
            </w:r>
          </w:p>
        </w:tc>
        <w:tc>
          <w:tcPr>
            <w:tcW w:w="2549" w:type="dxa"/>
            <w:tcBorders>
              <w:top w:val="nil"/>
              <w:left w:val="nil"/>
              <w:bottom w:val="single" w:sz="4" w:space="0" w:color="auto"/>
              <w:right w:val="single" w:sz="4" w:space="0" w:color="auto"/>
            </w:tcBorders>
            <w:shd w:val="clear" w:color="000000" w:fill="FCD5B4"/>
            <w:noWrap/>
            <w:vAlign w:val="bottom"/>
            <w:hideMark/>
          </w:tcPr>
          <w:p w14:paraId="3199697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656ECC0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129.78 </w:t>
            </w:r>
          </w:p>
        </w:tc>
      </w:tr>
      <w:tr w:rsidR="006748E0" w:rsidRPr="006748E0" w14:paraId="7C2B7F71"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1C57B25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VERIFICACION_INDICADORES</w:t>
            </w:r>
          </w:p>
        </w:tc>
        <w:tc>
          <w:tcPr>
            <w:tcW w:w="2549" w:type="dxa"/>
            <w:tcBorders>
              <w:top w:val="nil"/>
              <w:left w:val="nil"/>
              <w:bottom w:val="single" w:sz="4" w:space="0" w:color="auto"/>
              <w:right w:val="single" w:sz="4" w:space="0" w:color="auto"/>
            </w:tcBorders>
            <w:shd w:val="clear" w:color="000000" w:fill="FCD5B4"/>
            <w:noWrap/>
            <w:vAlign w:val="bottom"/>
            <w:hideMark/>
          </w:tcPr>
          <w:p w14:paraId="6B606567"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6C1EFF0D"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191.39 </w:t>
            </w:r>
          </w:p>
        </w:tc>
      </w:tr>
      <w:tr w:rsidR="006748E0" w:rsidRPr="006748E0" w14:paraId="22726795"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2BC51DA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VERIFICACION_INDICADORES</w:t>
            </w:r>
          </w:p>
        </w:tc>
        <w:tc>
          <w:tcPr>
            <w:tcW w:w="2549" w:type="dxa"/>
            <w:tcBorders>
              <w:top w:val="nil"/>
              <w:left w:val="nil"/>
              <w:bottom w:val="single" w:sz="4" w:space="0" w:color="auto"/>
              <w:right w:val="single" w:sz="4" w:space="0" w:color="auto"/>
            </w:tcBorders>
            <w:shd w:val="clear" w:color="000000" w:fill="FCD5B4"/>
            <w:noWrap/>
            <w:vAlign w:val="bottom"/>
            <w:hideMark/>
          </w:tcPr>
          <w:p w14:paraId="440F05B4"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0F5A9E2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120.44 </w:t>
            </w:r>
          </w:p>
        </w:tc>
      </w:tr>
      <w:tr w:rsidR="006748E0" w:rsidRPr="006748E0" w14:paraId="57A02834"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19FC8D0F"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VERIFICACION_MEDIDORES</w:t>
            </w:r>
          </w:p>
        </w:tc>
        <w:tc>
          <w:tcPr>
            <w:tcW w:w="2549" w:type="dxa"/>
            <w:tcBorders>
              <w:top w:val="nil"/>
              <w:left w:val="nil"/>
              <w:bottom w:val="single" w:sz="4" w:space="0" w:color="auto"/>
              <w:right w:val="single" w:sz="4" w:space="0" w:color="auto"/>
            </w:tcBorders>
            <w:shd w:val="clear" w:color="000000" w:fill="FCD5B4"/>
            <w:noWrap/>
            <w:vAlign w:val="bottom"/>
            <w:hideMark/>
          </w:tcPr>
          <w:p w14:paraId="08BC2855"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3563FAF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186.07 </w:t>
            </w:r>
          </w:p>
        </w:tc>
      </w:tr>
      <w:tr w:rsidR="006748E0" w:rsidRPr="006748E0" w14:paraId="0420DAFB"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3633357F"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VERIFICACION_MEDIDORES</w:t>
            </w:r>
          </w:p>
        </w:tc>
        <w:tc>
          <w:tcPr>
            <w:tcW w:w="2549" w:type="dxa"/>
            <w:tcBorders>
              <w:top w:val="nil"/>
              <w:left w:val="nil"/>
              <w:bottom w:val="single" w:sz="4" w:space="0" w:color="auto"/>
              <w:right w:val="single" w:sz="4" w:space="0" w:color="auto"/>
            </w:tcBorders>
            <w:shd w:val="clear" w:color="000000" w:fill="FCD5B4"/>
            <w:noWrap/>
            <w:vAlign w:val="bottom"/>
            <w:hideMark/>
          </w:tcPr>
          <w:p w14:paraId="6598247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18BC1FE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127.25 </w:t>
            </w:r>
          </w:p>
        </w:tc>
      </w:tr>
      <w:tr w:rsidR="006748E0" w:rsidRPr="006748E0" w14:paraId="359D759F"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7B7D7E89"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VISITA</w:t>
            </w:r>
          </w:p>
        </w:tc>
        <w:tc>
          <w:tcPr>
            <w:tcW w:w="2549" w:type="dxa"/>
            <w:tcBorders>
              <w:top w:val="nil"/>
              <w:left w:val="nil"/>
              <w:bottom w:val="single" w:sz="4" w:space="0" w:color="auto"/>
              <w:right w:val="single" w:sz="4" w:space="0" w:color="auto"/>
            </w:tcBorders>
            <w:shd w:val="clear" w:color="000000" w:fill="FCD5B4"/>
            <w:noWrap/>
            <w:vAlign w:val="bottom"/>
            <w:hideMark/>
          </w:tcPr>
          <w:p w14:paraId="186C462F"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0CCD28A8"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188.26 </w:t>
            </w:r>
          </w:p>
        </w:tc>
      </w:tr>
      <w:tr w:rsidR="006748E0" w:rsidRPr="006748E0" w14:paraId="44162868"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74B61E43"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VISITA</w:t>
            </w:r>
          </w:p>
        </w:tc>
        <w:tc>
          <w:tcPr>
            <w:tcW w:w="2549" w:type="dxa"/>
            <w:tcBorders>
              <w:top w:val="nil"/>
              <w:left w:val="nil"/>
              <w:bottom w:val="single" w:sz="4" w:space="0" w:color="auto"/>
              <w:right w:val="single" w:sz="4" w:space="0" w:color="auto"/>
            </w:tcBorders>
            <w:shd w:val="clear" w:color="000000" w:fill="FCD5B4"/>
            <w:noWrap/>
            <w:vAlign w:val="bottom"/>
            <w:hideMark/>
          </w:tcPr>
          <w:p w14:paraId="09B3F7D0"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4" w:space="0" w:color="auto"/>
              <w:right w:val="single" w:sz="8" w:space="0" w:color="auto"/>
            </w:tcBorders>
            <w:shd w:val="clear" w:color="000000" w:fill="FCD5B4"/>
            <w:noWrap/>
            <w:vAlign w:val="bottom"/>
            <w:hideMark/>
          </w:tcPr>
          <w:p w14:paraId="5836A99F"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123.35 </w:t>
            </w:r>
          </w:p>
        </w:tc>
      </w:tr>
      <w:tr w:rsidR="006748E0" w:rsidRPr="006748E0" w14:paraId="30EA44CE" w14:textId="77777777" w:rsidTr="006748E0">
        <w:trPr>
          <w:trHeight w:val="219"/>
        </w:trPr>
        <w:tc>
          <w:tcPr>
            <w:tcW w:w="4218" w:type="dxa"/>
            <w:tcBorders>
              <w:top w:val="nil"/>
              <w:left w:val="single" w:sz="8" w:space="0" w:color="auto"/>
              <w:bottom w:val="single" w:sz="4" w:space="0" w:color="auto"/>
              <w:right w:val="single" w:sz="4" w:space="0" w:color="auto"/>
            </w:tcBorders>
            <w:shd w:val="clear" w:color="000000" w:fill="FCD5B4"/>
            <w:noWrap/>
            <w:vAlign w:val="bottom"/>
            <w:hideMark/>
          </w:tcPr>
          <w:p w14:paraId="2118E9FC"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VISITA_POR_CORRECCION</w:t>
            </w:r>
          </w:p>
        </w:tc>
        <w:tc>
          <w:tcPr>
            <w:tcW w:w="2549" w:type="dxa"/>
            <w:tcBorders>
              <w:top w:val="nil"/>
              <w:left w:val="nil"/>
              <w:bottom w:val="single" w:sz="4" w:space="0" w:color="auto"/>
              <w:right w:val="single" w:sz="4" w:space="0" w:color="auto"/>
            </w:tcBorders>
            <w:shd w:val="clear" w:color="000000" w:fill="FCD5B4"/>
            <w:noWrap/>
            <w:vAlign w:val="bottom"/>
            <w:hideMark/>
          </w:tcPr>
          <w:p w14:paraId="53D537F8"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Camion</w:t>
            </w:r>
          </w:p>
        </w:tc>
        <w:tc>
          <w:tcPr>
            <w:tcW w:w="1972" w:type="dxa"/>
            <w:tcBorders>
              <w:top w:val="nil"/>
              <w:left w:val="nil"/>
              <w:bottom w:val="single" w:sz="4" w:space="0" w:color="auto"/>
              <w:right w:val="single" w:sz="8" w:space="0" w:color="auto"/>
            </w:tcBorders>
            <w:shd w:val="clear" w:color="000000" w:fill="FCD5B4"/>
            <w:noWrap/>
            <w:vAlign w:val="bottom"/>
            <w:hideMark/>
          </w:tcPr>
          <w:p w14:paraId="35D1139D"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177.08 </w:t>
            </w:r>
          </w:p>
        </w:tc>
      </w:tr>
      <w:tr w:rsidR="006748E0" w:rsidRPr="006748E0" w14:paraId="2EC19E72" w14:textId="77777777" w:rsidTr="006748E0">
        <w:trPr>
          <w:trHeight w:val="228"/>
        </w:trPr>
        <w:tc>
          <w:tcPr>
            <w:tcW w:w="4218" w:type="dxa"/>
            <w:tcBorders>
              <w:top w:val="nil"/>
              <w:left w:val="single" w:sz="8" w:space="0" w:color="auto"/>
              <w:bottom w:val="single" w:sz="8" w:space="0" w:color="auto"/>
              <w:right w:val="single" w:sz="4" w:space="0" w:color="auto"/>
            </w:tcBorders>
            <w:shd w:val="clear" w:color="000000" w:fill="FCD5B4"/>
            <w:noWrap/>
            <w:vAlign w:val="bottom"/>
            <w:hideMark/>
          </w:tcPr>
          <w:p w14:paraId="265E535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VISITA_POR_CORRECCION</w:t>
            </w:r>
          </w:p>
        </w:tc>
        <w:tc>
          <w:tcPr>
            <w:tcW w:w="2549" w:type="dxa"/>
            <w:tcBorders>
              <w:top w:val="nil"/>
              <w:left w:val="nil"/>
              <w:bottom w:val="single" w:sz="8" w:space="0" w:color="auto"/>
              <w:right w:val="single" w:sz="4" w:space="0" w:color="auto"/>
            </w:tcBorders>
            <w:shd w:val="clear" w:color="000000" w:fill="FCD5B4"/>
            <w:noWrap/>
            <w:vAlign w:val="bottom"/>
            <w:hideMark/>
          </w:tcPr>
          <w:p w14:paraId="0BB0663C"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Pickup</w:t>
            </w:r>
          </w:p>
        </w:tc>
        <w:tc>
          <w:tcPr>
            <w:tcW w:w="1972" w:type="dxa"/>
            <w:tcBorders>
              <w:top w:val="nil"/>
              <w:left w:val="nil"/>
              <w:bottom w:val="single" w:sz="8" w:space="0" w:color="auto"/>
              <w:right w:val="single" w:sz="8" w:space="0" w:color="auto"/>
            </w:tcBorders>
            <w:shd w:val="clear" w:color="000000" w:fill="FCD5B4"/>
            <w:noWrap/>
            <w:vAlign w:val="bottom"/>
            <w:hideMark/>
          </w:tcPr>
          <w:p w14:paraId="094ECAAA" w14:textId="77777777" w:rsidR="006748E0" w:rsidRPr="006748E0" w:rsidRDefault="006748E0" w:rsidP="006748E0">
            <w:pPr>
              <w:spacing w:after="0" w:line="240" w:lineRule="auto"/>
              <w:rPr>
                <w:rFonts w:ascii="Calibri" w:eastAsia="Times New Roman" w:hAnsi="Calibri" w:cs="Calibri"/>
                <w:color w:val="000000"/>
                <w:lang w:eastAsia="es-GT"/>
              </w:rPr>
            </w:pPr>
            <w:r w:rsidRPr="006748E0">
              <w:rPr>
                <w:rFonts w:ascii="Calibri" w:eastAsia="Times New Roman" w:hAnsi="Calibri" w:cs="Calibri"/>
                <w:color w:val="000000"/>
                <w:lang w:eastAsia="es-GT"/>
              </w:rPr>
              <w:t xml:space="preserve"> $        125.84 </w:t>
            </w:r>
          </w:p>
        </w:tc>
      </w:tr>
    </w:tbl>
    <w:p w14:paraId="2BC867EF" w14:textId="779CB493" w:rsidR="006748E0" w:rsidRPr="00FF088F" w:rsidRDefault="0015601D" w:rsidP="00FF088F">
      <w:pPr>
        <w:rPr>
          <w:rFonts w:ascii="Times New Roman" w:hAnsi="Times New Roman" w:cs="Times New Roman"/>
          <w:sz w:val="24"/>
          <w:szCs w:val="24"/>
        </w:rPr>
      </w:pPr>
      <w:r w:rsidRPr="00FF088F">
        <w:rPr>
          <w:rFonts w:ascii="Times New Roman" w:hAnsi="Times New Roman" w:cs="Times New Roman"/>
          <w:sz w:val="24"/>
          <w:szCs w:val="24"/>
        </w:rPr>
        <w:t>Tomando en cuenta todos los viajes del año, desde los 4 puntos de distribución, con los 3 tipos de vehículos. Así quedo en promedio los precios que se cobraron en el año 20</w:t>
      </w:r>
      <w:r w:rsidR="00FF088F">
        <w:rPr>
          <w:rFonts w:ascii="Times New Roman" w:hAnsi="Times New Roman" w:cs="Times New Roman"/>
          <w:sz w:val="24"/>
          <w:szCs w:val="24"/>
        </w:rPr>
        <w:t>1</w:t>
      </w:r>
      <w:r w:rsidRPr="00FF088F">
        <w:rPr>
          <w:rFonts w:ascii="Times New Roman" w:hAnsi="Times New Roman" w:cs="Times New Roman"/>
          <w:sz w:val="24"/>
          <w:szCs w:val="24"/>
        </w:rPr>
        <w:t>7</w:t>
      </w:r>
      <w:r w:rsidR="00FF088F">
        <w:rPr>
          <w:rFonts w:ascii="Times New Roman" w:hAnsi="Times New Roman" w:cs="Times New Roman"/>
          <w:sz w:val="24"/>
          <w:szCs w:val="24"/>
        </w:rPr>
        <w:t>.</w:t>
      </w:r>
    </w:p>
    <w:p w14:paraId="48CDE204" w14:textId="61343F61" w:rsidR="006748E0" w:rsidRDefault="00A67DC9" w:rsidP="00BD181B">
      <w:pPr>
        <w:jc w:val="both"/>
      </w:pPr>
      <w:r>
        <w:t xml:space="preserve">● </w:t>
      </w:r>
      <w:r w:rsidR="001C3D18" w:rsidRPr="00227186">
        <w:rPr>
          <w:rFonts w:ascii="Times New Roman" w:hAnsi="Times New Roman" w:cs="Times New Roman"/>
          <w:b/>
          <w:bCs/>
          <w:sz w:val="32"/>
          <w:szCs w:val="32"/>
        </w:rPr>
        <w:t>Ingresos 2017</w:t>
      </w:r>
    </w:p>
    <w:p w14:paraId="4D741D68" w14:textId="37D66D6E" w:rsidR="000C2945" w:rsidRDefault="000C2945" w:rsidP="001C3D18">
      <w:pPr>
        <w:jc w:val="center"/>
      </w:pPr>
      <w:r>
        <w:rPr>
          <w:noProof/>
        </w:rPr>
        <w:drawing>
          <wp:inline distT="0" distB="0" distL="0" distR="0" wp14:anchorId="4E32E26F" wp14:editId="28292899">
            <wp:extent cx="5612130" cy="2470785"/>
            <wp:effectExtent l="0" t="0" r="7620"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470785"/>
                    </a:xfrm>
                    <a:prstGeom prst="rect">
                      <a:avLst/>
                    </a:prstGeom>
                  </pic:spPr>
                </pic:pic>
              </a:graphicData>
            </a:graphic>
          </wp:inline>
        </w:drawing>
      </w:r>
    </w:p>
    <w:p w14:paraId="3830E848" w14:textId="1EDB7636" w:rsidR="00C343A4" w:rsidRPr="00FF088F" w:rsidRDefault="00C343A4" w:rsidP="00FF088F">
      <w:pPr>
        <w:jc w:val="both"/>
        <w:rPr>
          <w:rFonts w:ascii="Times New Roman" w:hAnsi="Times New Roman" w:cs="Times New Roman"/>
          <w:sz w:val="24"/>
          <w:szCs w:val="24"/>
        </w:rPr>
      </w:pPr>
      <w:r w:rsidRPr="00FF088F">
        <w:rPr>
          <w:rFonts w:ascii="Times New Roman" w:hAnsi="Times New Roman" w:cs="Times New Roman"/>
          <w:sz w:val="24"/>
          <w:szCs w:val="24"/>
        </w:rPr>
        <w:t>Analizando nuestros ingresos durante todo el periodo fiscal podemos concluir que la demanda se mantuvo. Por lo cual podemos estar seguros de que los clientes estaban satisfechos con nuestras tarifas y servicios. Algo importante es denotar que, aunque en el primer y cuarto trimestre es donde hay una mayor volatilidad. Se puede ver que después de tener un alta es seguido de una baja completa. O una baja seguida por una subida de demanda, son los otros dos trimestres a mediados de año donde es básicamente constante.</w:t>
      </w:r>
    </w:p>
    <w:p w14:paraId="39A77E2E" w14:textId="5AA661D5" w:rsidR="00A67DC9" w:rsidRDefault="00A67DC9" w:rsidP="00BD181B">
      <w:pPr>
        <w:jc w:val="both"/>
      </w:pPr>
      <w:r>
        <w:lastRenderedPageBreak/>
        <w:t>●</w:t>
      </w:r>
      <w:r w:rsidRPr="00227186">
        <w:rPr>
          <w:rFonts w:ascii="Times New Roman" w:hAnsi="Times New Roman" w:cs="Times New Roman"/>
          <w:b/>
          <w:bCs/>
          <w:sz w:val="32"/>
          <w:szCs w:val="32"/>
        </w:rPr>
        <w:t xml:space="preserve"> </w:t>
      </w:r>
      <w:r w:rsidR="00227186" w:rsidRPr="00227186">
        <w:rPr>
          <w:rFonts w:ascii="Times New Roman" w:hAnsi="Times New Roman" w:cs="Times New Roman"/>
          <w:b/>
          <w:bCs/>
          <w:sz w:val="32"/>
          <w:szCs w:val="32"/>
        </w:rPr>
        <w:t>Márgenes</w:t>
      </w:r>
    </w:p>
    <w:p w14:paraId="6F55A4B7" w14:textId="015272CF" w:rsidR="007C18EF" w:rsidRDefault="001C3D18" w:rsidP="00BD181B">
      <w:pPr>
        <w:jc w:val="both"/>
      </w:pPr>
      <w:r w:rsidRPr="001C3D18">
        <w:drawing>
          <wp:inline distT="0" distB="0" distL="0" distR="0" wp14:anchorId="13F3EF63" wp14:editId="4242375B">
            <wp:extent cx="6115483" cy="3699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3082" cy="3715858"/>
                    </a:xfrm>
                    <a:prstGeom prst="rect">
                      <a:avLst/>
                    </a:prstGeom>
                  </pic:spPr>
                </pic:pic>
              </a:graphicData>
            </a:graphic>
          </wp:inline>
        </w:drawing>
      </w:r>
    </w:p>
    <w:p w14:paraId="4B07100A" w14:textId="4FCB2F1C" w:rsidR="00FF088F" w:rsidRDefault="00856CD3" w:rsidP="00BD181B">
      <w:pPr>
        <w:jc w:val="both"/>
        <w:rPr>
          <w:rFonts w:ascii="Times New Roman" w:hAnsi="Times New Roman" w:cs="Times New Roman"/>
          <w:sz w:val="24"/>
          <w:szCs w:val="24"/>
        </w:rPr>
      </w:pPr>
      <w:r w:rsidRPr="00FF088F">
        <w:rPr>
          <w:rFonts w:ascii="Times New Roman" w:hAnsi="Times New Roman" w:cs="Times New Roman"/>
          <w:sz w:val="24"/>
          <w:szCs w:val="24"/>
        </w:rPr>
        <w:t xml:space="preserve">Analizando nuestros márgenes de operación nos podemos dar cuenta que la moto por los bajos costos directos y fijos es el que mas margen de ganancia nos deja. Sin </w:t>
      </w:r>
      <w:r w:rsidR="00FF088F" w:rsidRPr="00FF088F">
        <w:rPr>
          <w:rFonts w:ascii="Times New Roman" w:hAnsi="Times New Roman" w:cs="Times New Roman"/>
          <w:sz w:val="24"/>
          <w:szCs w:val="24"/>
        </w:rPr>
        <w:t>embargo,</w:t>
      </w:r>
      <w:r w:rsidRPr="00FF088F">
        <w:rPr>
          <w:rFonts w:ascii="Times New Roman" w:hAnsi="Times New Roman" w:cs="Times New Roman"/>
          <w:sz w:val="24"/>
          <w:szCs w:val="24"/>
        </w:rPr>
        <w:t xml:space="preserve"> al considerar que el pickup es el vehículo que mas se usa </w:t>
      </w:r>
      <w:r w:rsidR="00FF088F" w:rsidRPr="00FF088F">
        <w:rPr>
          <w:rFonts w:ascii="Times New Roman" w:hAnsi="Times New Roman" w:cs="Times New Roman"/>
          <w:sz w:val="24"/>
          <w:szCs w:val="24"/>
        </w:rPr>
        <w:t>seria importante poder añadir de ahora en adelante los kilómetros por recorrido para poder determinar en qué ocasiones es mejor usar el pickup y en que otras es mejor usar el camión. Donde es mas posible que perdamos dinero a una operación es cuando usamos el pickup, más que nada cuando lo usamos por más de 120 minutos.</w:t>
      </w:r>
    </w:p>
    <w:p w14:paraId="40DB375D" w14:textId="34E7BDBB" w:rsidR="006C4068" w:rsidRDefault="006C4068" w:rsidP="00BD181B">
      <w:pPr>
        <w:jc w:val="both"/>
        <w:rPr>
          <w:rFonts w:ascii="Times New Roman" w:hAnsi="Times New Roman" w:cs="Times New Roman"/>
          <w:sz w:val="24"/>
          <w:szCs w:val="24"/>
        </w:rPr>
      </w:pPr>
    </w:p>
    <w:p w14:paraId="39668BB2" w14:textId="77777777" w:rsidR="006C4068" w:rsidRPr="00FF088F" w:rsidRDefault="006C4068" w:rsidP="00BD181B">
      <w:pPr>
        <w:jc w:val="both"/>
        <w:rPr>
          <w:rFonts w:ascii="Times New Roman" w:hAnsi="Times New Roman" w:cs="Times New Roman"/>
          <w:sz w:val="24"/>
          <w:szCs w:val="24"/>
        </w:rPr>
      </w:pPr>
    </w:p>
    <w:p w14:paraId="69A06E4B" w14:textId="2683DC88" w:rsidR="00A67DC9" w:rsidRDefault="00A67DC9" w:rsidP="00BD181B">
      <w:pPr>
        <w:jc w:val="both"/>
        <w:rPr>
          <w:rFonts w:ascii="Times New Roman" w:hAnsi="Times New Roman" w:cs="Times New Roman"/>
          <w:b/>
          <w:bCs/>
          <w:sz w:val="32"/>
          <w:szCs w:val="32"/>
        </w:rPr>
      </w:pPr>
      <w:r>
        <w:t xml:space="preserve">● </w:t>
      </w:r>
      <w:r w:rsidR="001C3D18" w:rsidRPr="00227186">
        <w:rPr>
          <w:rFonts w:ascii="Times New Roman" w:hAnsi="Times New Roman" w:cs="Times New Roman"/>
          <w:b/>
          <w:bCs/>
          <w:sz w:val="32"/>
          <w:szCs w:val="32"/>
        </w:rPr>
        <w:t>Centros de Distribución</w:t>
      </w:r>
    </w:p>
    <w:tbl>
      <w:tblPr>
        <w:tblW w:w="8892" w:type="dxa"/>
        <w:tblCellMar>
          <w:left w:w="70" w:type="dxa"/>
          <w:right w:w="70" w:type="dxa"/>
        </w:tblCellMar>
        <w:tblLook w:val="04A0" w:firstRow="1" w:lastRow="0" w:firstColumn="1" w:lastColumn="0" w:noHBand="0" w:noVBand="1"/>
      </w:tblPr>
      <w:tblGrid>
        <w:gridCol w:w="5488"/>
        <w:gridCol w:w="3404"/>
      </w:tblGrid>
      <w:tr w:rsidR="004D7145" w:rsidRPr="004D7145" w14:paraId="233B17D4" w14:textId="77777777" w:rsidTr="006C4068">
        <w:trPr>
          <w:trHeight w:val="416"/>
        </w:trPr>
        <w:tc>
          <w:tcPr>
            <w:tcW w:w="5488" w:type="dxa"/>
            <w:tcBorders>
              <w:top w:val="single" w:sz="8" w:space="0" w:color="auto"/>
              <w:left w:val="single" w:sz="8" w:space="0" w:color="auto"/>
              <w:bottom w:val="single" w:sz="4" w:space="0" w:color="auto"/>
              <w:right w:val="single" w:sz="4" w:space="0" w:color="auto"/>
            </w:tcBorders>
            <w:shd w:val="clear" w:color="000000" w:fill="92CDDC"/>
            <w:noWrap/>
            <w:vAlign w:val="bottom"/>
            <w:hideMark/>
          </w:tcPr>
          <w:p w14:paraId="5D761AC0" w14:textId="58D988B1" w:rsidR="004D7145" w:rsidRPr="004D7145" w:rsidRDefault="004D7145" w:rsidP="004D7145">
            <w:pPr>
              <w:spacing w:after="0" w:line="240" w:lineRule="auto"/>
              <w:jc w:val="center"/>
              <w:rPr>
                <w:rFonts w:ascii="Calibri" w:eastAsia="Times New Roman" w:hAnsi="Calibri" w:cs="Calibri"/>
                <w:b/>
                <w:bCs/>
                <w:color w:val="000000"/>
                <w:lang w:eastAsia="es-GT"/>
              </w:rPr>
            </w:pPr>
            <w:r w:rsidRPr="004D7145">
              <w:rPr>
                <w:rFonts w:ascii="Calibri" w:eastAsia="Times New Roman" w:hAnsi="Calibri" w:cs="Calibri"/>
                <w:b/>
                <w:bCs/>
                <w:color w:val="000000"/>
                <w:lang w:eastAsia="es-GT"/>
              </w:rPr>
              <w:t xml:space="preserve">Centro de </w:t>
            </w:r>
            <w:r w:rsidRPr="004D7145">
              <w:rPr>
                <w:rFonts w:ascii="Calibri" w:eastAsia="Times New Roman" w:hAnsi="Calibri" w:cs="Calibri"/>
                <w:b/>
                <w:bCs/>
                <w:color w:val="000000"/>
                <w:lang w:eastAsia="es-GT"/>
              </w:rPr>
              <w:t>Distribución</w:t>
            </w:r>
          </w:p>
        </w:tc>
        <w:tc>
          <w:tcPr>
            <w:tcW w:w="3404" w:type="dxa"/>
            <w:tcBorders>
              <w:top w:val="single" w:sz="8" w:space="0" w:color="auto"/>
              <w:left w:val="nil"/>
              <w:bottom w:val="single" w:sz="4" w:space="0" w:color="auto"/>
              <w:right w:val="single" w:sz="8" w:space="0" w:color="auto"/>
            </w:tcBorders>
            <w:shd w:val="clear" w:color="000000" w:fill="92CDDC"/>
            <w:noWrap/>
            <w:vAlign w:val="bottom"/>
            <w:hideMark/>
          </w:tcPr>
          <w:p w14:paraId="16ED2898" w14:textId="77777777" w:rsidR="004D7145" w:rsidRPr="004D7145" w:rsidRDefault="004D7145" w:rsidP="004D7145">
            <w:pPr>
              <w:spacing w:after="0" w:line="240" w:lineRule="auto"/>
              <w:jc w:val="center"/>
              <w:rPr>
                <w:rFonts w:ascii="Calibri" w:eastAsia="Times New Roman" w:hAnsi="Calibri" w:cs="Calibri"/>
                <w:b/>
                <w:bCs/>
                <w:color w:val="000000"/>
                <w:lang w:eastAsia="es-GT"/>
              </w:rPr>
            </w:pPr>
            <w:r w:rsidRPr="004D7145">
              <w:rPr>
                <w:rFonts w:ascii="Calibri" w:eastAsia="Times New Roman" w:hAnsi="Calibri" w:cs="Calibri"/>
                <w:b/>
                <w:bCs/>
                <w:color w:val="000000"/>
                <w:lang w:eastAsia="es-GT"/>
              </w:rPr>
              <w:t>Viajes</w:t>
            </w:r>
          </w:p>
        </w:tc>
      </w:tr>
      <w:tr w:rsidR="004D7145" w:rsidRPr="004D7145" w14:paraId="5335B242" w14:textId="77777777" w:rsidTr="006C4068">
        <w:trPr>
          <w:trHeight w:val="416"/>
        </w:trPr>
        <w:tc>
          <w:tcPr>
            <w:tcW w:w="5488" w:type="dxa"/>
            <w:tcBorders>
              <w:top w:val="nil"/>
              <w:left w:val="single" w:sz="8" w:space="0" w:color="auto"/>
              <w:bottom w:val="single" w:sz="4" w:space="0" w:color="auto"/>
              <w:right w:val="single" w:sz="4" w:space="0" w:color="auto"/>
            </w:tcBorders>
            <w:shd w:val="clear" w:color="000000" w:fill="FCD5B4"/>
            <w:noWrap/>
            <w:vAlign w:val="bottom"/>
            <w:hideMark/>
          </w:tcPr>
          <w:p w14:paraId="2D0DD3DE" w14:textId="77777777"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150224</w:t>
            </w:r>
          </w:p>
        </w:tc>
        <w:tc>
          <w:tcPr>
            <w:tcW w:w="3404" w:type="dxa"/>
            <w:tcBorders>
              <w:top w:val="nil"/>
              <w:left w:val="nil"/>
              <w:bottom w:val="single" w:sz="4" w:space="0" w:color="auto"/>
              <w:right w:val="single" w:sz="8" w:space="0" w:color="auto"/>
            </w:tcBorders>
            <w:shd w:val="clear" w:color="000000" w:fill="FCD5B4"/>
            <w:noWrap/>
            <w:vAlign w:val="bottom"/>
            <w:hideMark/>
          </w:tcPr>
          <w:p w14:paraId="0685B9CD" w14:textId="76326A7F"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104,823</w:t>
            </w:r>
          </w:p>
        </w:tc>
      </w:tr>
      <w:tr w:rsidR="004D7145" w:rsidRPr="004D7145" w14:paraId="621C972F" w14:textId="77777777" w:rsidTr="006C4068">
        <w:trPr>
          <w:trHeight w:val="416"/>
        </w:trPr>
        <w:tc>
          <w:tcPr>
            <w:tcW w:w="5488" w:type="dxa"/>
            <w:tcBorders>
              <w:top w:val="nil"/>
              <w:left w:val="single" w:sz="8" w:space="0" w:color="auto"/>
              <w:bottom w:val="single" w:sz="4" w:space="0" w:color="auto"/>
              <w:right w:val="single" w:sz="4" w:space="0" w:color="auto"/>
            </w:tcBorders>
            <w:shd w:val="clear" w:color="000000" w:fill="FCD5B4"/>
            <w:noWrap/>
            <w:vAlign w:val="bottom"/>
            <w:hideMark/>
          </w:tcPr>
          <w:p w14:paraId="4E045E13" w14:textId="77777777"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150277</w:t>
            </w:r>
          </w:p>
        </w:tc>
        <w:tc>
          <w:tcPr>
            <w:tcW w:w="3404" w:type="dxa"/>
            <w:tcBorders>
              <w:top w:val="nil"/>
              <w:left w:val="nil"/>
              <w:bottom w:val="single" w:sz="4" w:space="0" w:color="auto"/>
              <w:right w:val="single" w:sz="8" w:space="0" w:color="auto"/>
            </w:tcBorders>
            <w:shd w:val="clear" w:color="000000" w:fill="FCD5B4"/>
            <w:noWrap/>
            <w:vAlign w:val="bottom"/>
            <w:hideMark/>
          </w:tcPr>
          <w:p w14:paraId="1899DF6A" w14:textId="4F8262DB"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105,535</w:t>
            </w:r>
          </w:p>
        </w:tc>
      </w:tr>
      <w:tr w:rsidR="004D7145" w:rsidRPr="004D7145" w14:paraId="30CD93BB" w14:textId="77777777" w:rsidTr="006C4068">
        <w:trPr>
          <w:trHeight w:val="416"/>
        </w:trPr>
        <w:tc>
          <w:tcPr>
            <w:tcW w:w="5488" w:type="dxa"/>
            <w:tcBorders>
              <w:top w:val="nil"/>
              <w:left w:val="single" w:sz="8" w:space="0" w:color="auto"/>
              <w:bottom w:val="single" w:sz="4" w:space="0" w:color="auto"/>
              <w:right w:val="single" w:sz="4" w:space="0" w:color="auto"/>
            </w:tcBorders>
            <w:shd w:val="clear" w:color="000000" w:fill="FCD5B4"/>
            <w:noWrap/>
            <w:vAlign w:val="bottom"/>
            <w:hideMark/>
          </w:tcPr>
          <w:p w14:paraId="7DE0D052" w14:textId="77777777"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150278</w:t>
            </w:r>
          </w:p>
        </w:tc>
        <w:tc>
          <w:tcPr>
            <w:tcW w:w="3404" w:type="dxa"/>
            <w:tcBorders>
              <w:top w:val="nil"/>
              <w:left w:val="nil"/>
              <w:bottom w:val="single" w:sz="4" w:space="0" w:color="auto"/>
              <w:right w:val="single" w:sz="8" w:space="0" w:color="auto"/>
            </w:tcBorders>
            <w:shd w:val="clear" w:color="000000" w:fill="FCD5B4"/>
            <w:noWrap/>
            <w:vAlign w:val="bottom"/>
            <w:hideMark/>
          </w:tcPr>
          <w:p w14:paraId="34A4C95C" w14:textId="11A87664"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26,948</w:t>
            </w:r>
          </w:p>
        </w:tc>
      </w:tr>
      <w:tr w:rsidR="004D7145" w:rsidRPr="004D7145" w14:paraId="4131055A" w14:textId="77777777" w:rsidTr="006C4068">
        <w:trPr>
          <w:trHeight w:val="433"/>
        </w:trPr>
        <w:tc>
          <w:tcPr>
            <w:tcW w:w="5488" w:type="dxa"/>
            <w:tcBorders>
              <w:top w:val="nil"/>
              <w:left w:val="single" w:sz="8" w:space="0" w:color="auto"/>
              <w:bottom w:val="single" w:sz="8" w:space="0" w:color="auto"/>
              <w:right w:val="single" w:sz="4" w:space="0" w:color="auto"/>
            </w:tcBorders>
            <w:shd w:val="clear" w:color="000000" w:fill="FCD5B4"/>
            <w:noWrap/>
            <w:vAlign w:val="bottom"/>
            <w:hideMark/>
          </w:tcPr>
          <w:p w14:paraId="59A94772" w14:textId="585A3480"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150841</w:t>
            </w:r>
          </w:p>
        </w:tc>
        <w:tc>
          <w:tcPr>
            <w:tcW w:w="3404" w:type="dxa"/>
            <w:tcBorders>
              <w:top w:val="nil"/>
              <w:left w:val="nil"/>
              <w:bottom w:val="single" w:sz="8" w:space="0" w:color="auto"/>
              <w:right w:val="single" w:sz="8" w:space="0" w:color="auto"/>
            </w:tcBorders>
            <w:shd w:val="clear" w:color="000000" w:fill="FCD5B4"/>
            <w:noWrap/>
            <w:vAlign w:val="bottom"/>
            <w:hideMark/>
          </w:tcPr>
          <w:p w14:paraId="4E26CA70" w14:textId="581AF80C" w:rsidR="004D7145" w:rsidRPr="004D7145" w:rsidRDefault="004D7145" w:rsidP="004D7145">
            <w:pPr>
              <w:spacing w:after="0" w:line="240" w:lineRule="auto"/>
              <w:jc w:val="center"/>
              <w:rPr>
                <w:rFonts w:ascii="Calibri" w:eastAsia="Times New Roman" w:hAnsi="Calibri" w:cs="Calibri"/>
                <w:color w:val="000000"/>
                <w:lang w:eastAsia="es-GT"/>
              </w:rPr>
            </w:pPr>
            <w:r w:rsidRPr="004D7145">
              <w:rPr>
                <w:rFonts w:ascii="Calibri" w:eastAsia="Times New Roman" w:hAnsi="Calibri" w:cs="Calibri"/>
                <w:color w:val="000000"/>
                <w:lang w:eastAsia="es-GT"/>
              </w:rPr>
              <w:t>26,419</w:t>
            </w:r>
          </w:p>
        </w:tc>
      </w:tr>
    </w:tbl>
    <w:p w14:paraId="2BB016C3" w14:textId="179D0A2A" w:rsidR="004D7145" w:rsidRDefault="004D7145" w:rsidP="00BD181B">
      <w:pPr>
        <w:jc w:val="both"/>
      </w:pPr>
    </w:p>
    <w:p w14:paraId="0A3E184F" w14:textId="77777777" w:rsidR="006C4068" w:rsidRDefault="006C4068" w:rsidP="00BD181B">
      <w:pPr>
        <w:jc w:val="both"/>
      </w:pPr>
    </w:p>
    <w:tbl>
      <w:tblPr>
        <w:tblW w:w="9044" w:type="dxa"/>
        <w:tblCellMar>
          <w:left w:w="70" w:type="dxa"/>
          <w:right w:w="70" w:type="dxa"/>
        </w:tblCellMar>
        <w:tblLook w:val="04A0" w:firstRow="1" w:lastRow="0" w:firstColumn="1" w:lastColumn="0" w:noHBand="0" w:noVBand="1"/>
      </w:tblPr>
      <w:tblGrid>
        <w:gridCol w:w="1664"/>
        <w:gridCol w:w="2564"/>
        <w:gridCol w:w="2252"/>
        <w:gridCol w:w="2564"/>
      </w:tblGrid>
      <w:tr w:rsidR="001C3D18" w:rsidRPr="001C3D18" w14:paraId="1454D25D" w14:textId="77777777" w:rsidTr="006C4068">
        <w:trPr>
          <w:trHeight w:val="526"/>
        </w:trPr>
        <w:tc>
          <w:tcPr>
            <w:tcW w:w="1664" w:type="dxa"/>
            <w:tcBorders>
              <w:top w:val="single" w:sz="8" w:space="0" w:color="auto"/>
              <w:left w:val="single" w:sz="8" w:space="0" w:color="auto"/>
              <w:bottom w:val="single" w:sz="4" w:space="0" w:color="auto"/>
              <w:right w:val="single" w:sz="4" w:space="0" w:color="auto"/>
            </w:tcBorders>
            <w:shd w:val="clear" w:color="000000" w:fill="92CDDC"/>
            <w:noWrap/>
            <w:vAlign w:val="bottom"/>
            <w:hideMark/>
          </w:tcPr>
          <w:p w14:paraId="2C91FC44" w14:textId="09E9D62D" w:rsidR="001C3D18" w:rsidRPr="001C3D18" w:rsidRDefault="006C4068" w:rsidP="001C3D18">
            <w:pPr>
              <w:spacing w:after="0" w:line="240" w:lineRule="auto"/>
              <w:jc w:val="center"/>
              <w:rPr>
                <w:rFonts w:ascii="Calibri" w:eastAsia="Times New Roman" w:hAnsi="Calibri" w:cs="Calibri"/>
                <w:b/>
                <w:bCs/>
                <w:color w:val="000000"/>
                <w:lang w:eastAsia="es-GT"/>
              </w:rPr>
            </w:pPr>
            <w:r>
              <w:rPr>
                <w:rFonts w:ascii="Calibri" w:eastAsia="Times New Roman" w:hAnsi="Calibri" w:cs="Calibri"/>
                <w:b/>
                <w:bCs/>
                <w:color w:val="000000"/>
                <w:lang w:eastAsia="es-GT"/>
              </w:rPr>
              <w:t>Centro de Distribución</w:t>
            </w:r>
          </w:p>
        </w:tc>
        <w:tc>
          <w:tcPr>
            <w:tcW w:w="2564" w:type="dxa"/>
            <w:tcBorders>
              <w:top w:val="single" w:sz="8" w:space="0" w:color="auto"/>
              <w:left w:val="nil"/>
              <w:bottom w:val="single" w:sz="4" w:space="0" w:color="auto"/>
              <w:right w:val="single" w:sz="4" w:space="0" w:color="auto"/>
            </w:tcBorders>
            <w:shd w:val="clear" w:color="000000" w:fill="92CDDC"/>
            <w:noWrap/>
            <w:vAlign w:val="bottom"/>
            <w:hideMark/>
          </w:tcPr>
          <w:p w14:paraId="778795DD" w14:textId="77777777" w:rsidR="001C3D18" w:rsidRPr="001C3D18" w:rsidRDefault="001C3D18" w:rsidP="001C3D18">
            <w:pPr>
              <w:spacing w:after="0" w:line="240" w:lineRule="auto"/>
              <w:jc w:val="center"/>
              <w:rPr>
                <w:rFonts w:ascii="Calibri" w:eastAsia="Times New Roman" w:hAnsi="Calibri" w:cs="Calibri"/>
                <w:b/>
                <w:bCs/>
                <w:color w:val="000000"/>
                <w:lang w:eastAsia="es-GT"/>
              </w:rPr>
            </w:pPr>
            <w:r w:rsidRPr="001C3D18">
              <w:rPr>
                <w:rFonts w:ascii="Calibri" w:eastAsia="Times New Roman" w:hAnsi="Calibri" w:cs="Calibri"/>
                <w:b/>
                <w:bCs/>
                <w:color w:val="000000"/>
                <w:lang w:eastAsia="es-GT"/>
              </w:rPr>
              <w:t>Camion</w:t>
            </w:r>
          </w:p>
        </w:tc>
        <w:tc>
          <w:tcPr>
            <w:tcW w:w="2252" w:type="dxa"/>
            <w:tcBorders>
              <w:top w:val="single" w:sz="8" w:space="0" w:color="auto"/>
              <w:left w:val="nil"/>
              <w:bottom w:val="single" w:sz="4" w:space="0" w:color="auto"/>
              <w:right w:val="single" w:sz="4" w:space="0" w:color="auto"/>
            </w:tcBorders>
            <w:shd w:val="clear" w:color="000000" w:fill="92CDDC"/>
            <w:noWrap/>
            <w:vAlign w:val="bottom"/>
            <w:hideMark/>
          </w:tcPr>
          <w:p w14:paraId="278D4555" w14:textId="77777777" w:rsidR="001C3D18" w:rsidRPr="001C3D18" w:rsidRDefault="001C3D18" w:rsidP="001C3D18">
            <w:pPr>
              <w:spacing w:after="0" w:line="240" w:lineRule="auto"/>
              <w:jc w:val="center"/>
              <w:rPr>
                <w:rFonts w:ascii="Calibri" w:eastAsia="Times New Roman" w:hAnsi="Calibri" w:cs="Calibri"/>
                <w:b/>
                <w:bCs/>
                <w:color w:val="000000"/>
                <w:lang w:eastAsia="es-GT"/>
              </w:rPr>
            </w:pPr>
            <w:r w:rsidRPr="001C3D18">
              <w:rPr>
                <w:rFonts w:ascii="Calibri" w:eastAsia="Times New Roman" w:hAnsi="Calibri" w:cs="Calibri"/>
                <w:b/>
                <w:bCs/>
                <w:color w:val="000000"/>
                <w:lang w:eastAsia="es-GT"/>
              </w:rPr>
              <w:t>Moto</w:t>
            </w:r>
          </w:p>
        </w:tc>
        <w:tc>
          <w:tcPr>
            <w:tcW w:w="2564" w:type="dxa"/>
            <w:tcBorders>
              <w:top w:val="single" w:sz="8" w:space="0" w:color="auto"/>
              <w:left w:val="nil"/>
              <w:bottom w:val="single" w:sz="4" w:space="0" w:color="auto"/>
              <w:right w:val="single" w:sz="8" w:space="0" w:color="auto"/>
            </w:tcBorders>
            <w:shd w:val="clear" w:color="000000" w:fill="92CDDC"/>
            <w:noWrap/>
            <w:vAlign w:val="bottom"/>
            <w:hideMark/>
          </w:tcPr>
          <w:p w14:paraId="71A9A611" w14:textId="77777777" w:rsidR="001C3D18" w:rsidRPr="001C3D18" w:rsidRDefault="001C3D18" w:rsidP="001C3D18">
            <w:pPr>
              <w:spacing w:after="0" w:line="240" w:lineRule="auto"/>
              <w:jc w:val="center"/>
              <w:rPr>
                <w:rFonts w:ascii="Calibri" w:eastAsia="Times New Roman" w:hAnsi="Calibri" w:cs="Calibri"/>
                <w:b/>
                <w:bCs/>
                <w:color w:val="000000"/>
                <w:lang w:eastAsia="es-GT"/>
              </w:rPr>
            </w:pPr>
            <w:r w:rsidRPr="001C3D18">
              <w:rPr>
                <w:rFonts w:ascii="Calibri" w:eastAsia="Times New Roman" w:hAnsi="Calibri" w:cs="Calibri"/>
                <w:b/>
                <w:bCs/>
                <w:color w:val="000000"/>
                <w:lang w:eastAsia="es-GT"/>
              </w:rPr>
              <w:t>Pickup</w:t>
            </w:r>
          </w:p>
        </w:tc>
      </w:tr>
      <w:tr w:rsidR="001C3D18" w:rsidRPr="001C3D18" w14:paraId="4C7965D1" w14:textId="77777777" w:rsidTr="006C4068">
        <w:trPr>
          <w:trHeight w:val="526"/>
        </w:trPr>
        <w:tc>
          <w:tcPr>
            <w:tcW w:w="1664" w:type="dxa"/>
            <w:tcBorders>
              <w:top w:val="nil"/>
              <w:left w:val="single" w:sz="8" w:space="0" w:color="auto"/>
              <w:bottom w:val="single" w:sz="4" w:space="0" w:color="auto"/>
              <w:right w:val="single" w:sz="4" w:space="0" w:color="auto"/>
            </w:tcBorders>
            <w:shd w:val="clear" w:color="000000" w:fill="FCD5B4"/>
            <w:noWrap/>
            <w:vAlign w:val="bottom"/>
            <w:hideMark/>
          </w:tcPr>
          <w:p w14:paraId="1516FAC0" w14:textId="77777777"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150224</w:t>
            </w:r>
          </w:p>
        </w:tc>
        <w:tc>
          <w:tcPr>
            <w:tcW w:w="2564" w:type="dxa"/>
            <w:tcBorders>
              <w:top w:val="nil"/>
              <w:left w:val="nil"/>
              <w:bottom w:val="single" w:sz="4" w:space="0" w:color="auto"/>
              <w:right w:val="single" w:sz="4" w:space="0" w:color="auto"/>
            </w:tcBorders>
            <w:shd w:val="clear" w:color="000000" w:fill="FCD5B4"/>
            <w:noWrap/>
            <w:vAlign w:val="bottom"/>
            <w:hideMark/>
          </w:tcPr>
          <w:p w14:paraId="2D9E5DBC" w14:textId="4A5F6A2B"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$ 1,193,958.02</w:t>
            </w:r>
          </w:p>
        </w:tc>
        <w:tc>
          <w:tcPr>
            <w:tcW w:w="2252" w:type="dxa"/>
            <w:tcBorders>
              <w:top w:val="nil"/>
              <w:left w:val="nil"/>
              <w:bottom w:val="single" w:sz="4" w:space="0" w:color="auto"/>
              <w:right w:val="single" w:sz="4" w:space="0" w:color="auto"/>
            </w:tcBorders>
            <w:shd w:val="clear" w:color="000000" w:fill="FCD5B4"/>
            <w:noWrap/>
            <w:vAlign w:val="bottom"/>
            <w:hideMark/>
          </w:tcPr>
          <w:p w14:paraId="2F7EC1CD" w14:textId="3AF8F355"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$ 140,718.88</w:t>
            </w:r>
          </w:p>
        </w:tc>
        <w:tc>
          <w:tcPr>
            <w:tcW w:w="2564" w:type="dxa"/>
            <w:tcBorders>
              <w:top w:val="nil"/>
              <w:left w:val="nil"/>
              <w:bottom w:val="single" w:sz="4" w:space="0" w:color="auto"/>
              <w:right w:val="single" w:sz="8" w:space="0" w:color="auto"/>
            </w:tcBorders>
            <w:shd w:val="clear" w:color="000000" w:fill="FCD5B4"/>
            <w:noWrap/>
            <w:vAlign w:val="bottom"/>
            <w:hideMark/>
          </w:tcPr>
          <w:p w14:paraId="2CDD9A68" w14:textId="249E78A4"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$ 2,077,865.62</w:t>
            </w:r>
          </w:p>
        </w:tc>
      </w:tr>
      <w:tr w:rsidR="001C3D18" w:rsidRPr="001C3D18" w14:paraId="5CDCBBF7" w14:textId="77777777" w:rsidTr="006C4068">
        <w:trPr>
          <w:trHeight w:val="526"/>
        </w:trPr>
        <w:tc>
          <w:tcPr>
            <w:tcW w:w="1664" w:type="dxa"/>
            <w:tcBorders>
              <w:top w:val="nil"/>
              <w:left w:val="single" w:sz="8" w:space="0" w:color="auto"/>
              <w:bottom w:val="single" w:sz="4" w:space="0" w:color="auto"/>
              <w:right w:val="single" w:sz="4" w:space="0" w:color="auto"/>
            </w:tcBorders>
            <w:shd w:val="clear" w:color="000000" w:fill="FCD5B4"/>
            <w:noWrap/>
            <w:vAlign w:val="bottom"/>
            <w:hideMark/>
          </w:tcPr>
          <w:p w14:paraId="6843DB30" w14:textId="77777777"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150277</w:t>
            </w:r>
          </w:p>
        </w:tc>
        <w:tc>
          <w:tcPr>
            <w:tcW w:w="2564" w:type="dxa"/>
            <w:tcBorders>
              <w:top w:val="nil"/>
              <w:left w:val="nil"/>
              <w:bottom w:val="single" w:sz="4" w:space="0" w:color="auto"/>
              <w:right w:val="single" w:sz="4" w:space="0" w:color="auto"/>
            </w:tcBorders>
            <w:shd w:val="clear" w:color="000000" w:fill="FCD5B4"/>
            <w:noWrap/>
            <w:vAlign w:val="bottom"/>
            <w:hideMark/>
          </w:tcPr>
          <w:p w14:paraId="0E3CBF98" w14:textId="48755EC1"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$ 1,192,816.53</w:t>
            </w:r>
          </w:p>
        </w:tc>
        <w:tc>
          <w:tcPr>
            <w:tcW w:w="2252" w:type="dxa"/>
            <w:tcBorders>
              <w:top w:val="nil"/>
              <w:left w:val="nil"/>
              <w:bottom w:val="single" w:sz="4" w:space="0" w:color="auto"/>
              <w:right w:val="single" w:sz="4" w:space="0" w:color="auto"/>
            </w:tcBorders>
            <w:shd w:val="clear" w:color="000000" w:fill="FCD5B4"/>
            <w:noWrap/>
            <w:vAlign w:val="bottom"/>
            <w:hideMark/>
          </w:tcPr>
          <w:p w14:paraId="4B8EE70F" w14:textId="5C369E22"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$ 151,234.95</w:t>
            </w:r>
          </w:p>
        </w:tc>
        <w:tc>
          <w:tcPr>
            <w:tcW w:w="2564" w:type="dxa"/>
            <w:tcBorders>
              <w:top w:val="nil"/>
              <w:left w:val="nil"/>
              <w:bottom w:val="single" w:sz="4" w:space="0" w:color="auto"/>
              <w:right w:val="single" w:sz="8" w:space="0" w:color="auto"/>
            </w:tcBorders>
            <w:shd w:val="clear" w:color="000000" w:fill="FCD5B4"/>
            <w:noWrap/>
            <w:vAlign w:val="bottom"/>
            <w:hideMark/>
          </w:tcPr>
          <w:p w14:paraId="4443172C" w14:textId="3A79AE85"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$ 2,105,393.43</w:t>
            </w:r>
          </w:p>
        </w:tc>
      </w:tr>
      <w:tr w:rsidR="001C3D18" w:rsidRPr="001C3D18" w14:paraId="24B9BA8C" w14:textId="77777777" w:rsidTr="006C4068">
        <w:trPr>
          <w:trHeight w:val="526"/>
        </w:trPr>
        <w:tc>
          <w:tcPr>
            <w:tcW w:w="1664" w:type="dxa"/>
            <w:tcBorders>
              <w:top w:val="nil"/>
              <w:left w:val="single" w:sz="8" w:space="0" w:color="auto"/>
              <w:bottom w:val="single" w:sz="4" w:space="0" w:color="auto"/>
              <w:right w:val="single" w:sz="4" w:space="0" w:color="auto"/>
            </w:tcBorders>
            <w:shd w:val="clear" w:color="000000" w:fill="FCD5B4"/>
            <w:noWrap/>
            <w:vAlign w:val="bottom"/>
            <w:hideMark/>
          </w:tcPr>
          <w:p w14:paraId="1B23C96D" w14:textId="77777777"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150278</w:t>
            </w:r>
          </w:p>
        </w:tc>
        <w:tc>
          <w:tcPr>
            <w:tcW w:w="2564" w:type="dxa"/>
            <w:tcBorders>
              <w:top w:val="nil"/>
              <w:left w:val="nil"/>
              <w:bottom w:val="single" w:sz="4" w:space="0" w:color="auto"/>
              <w:right w:val="single" w:sz="4" w:space="0" w:color="auto"/>
            </w:tcBorders>
            <w:shd w:val="clear" w:color="000000" w:fill="FCD5B4"/>
            <w:noWrap/>
            <w:vAlign w:val="bottom"/>
            <w:hideMark/>
          </w:tcPr>
          <w:p w14:paraId="46F31424" w14:textId="62BCAC72"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210,626.44</w:t>
            </w:r>
          </w:p>
        </w:tc>
        <w:tc>
          <w:tcPr>
            <w:tcW w:w="2252" w:type="dxa"/>
            <w:tcBorders>
              <w:top w:val="nil"/>
              <w:left w:val="nil"/>
              <w:bottom w:val="single" w:sz="4" w:space="0" w:color="auto"/>
              <w:right w:val="single" w:sz="4" w:space="0" w:color="auto"/>
            </w:tcBorders>
            <w:shd w:val="clear" w:color="000000" w:fill="FCD5B4"/>
            <w:noWrap/>
            <w:vAlign w:val="bottom"/>
            <w:hideMark/>
          </w:tcPr>
          <w:p w14:paraId="76589619" w14:textId="0E3B8F82"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19,961.06</w:t>
            </w:r>
          </w:p>
        </w:tc>
        <w:tc>
          <w:tcPr>
            <w:tcW w:w="2564" w:type="dxa"/>
            <w:tcBorders>
              <w:top w:val="nil"/>
              <w:left w:val="nil"/>
              <w:bottom w:val="single" w:sz="4" w:space="0" w:color="auto"/>
              <w:right w:val="single" w:sz="8" w:space="0" w:color="auto"/>
            </w:tcBorders>
            <w:shd w:val="clear" w:color="000000" w:fill="FCD5B4"/>
            <w:noWrap/>
            <w:vAlign w:val="bottom"/>
            <w:hideMark/>
          </w:tcPr>
          <w:p w14:paraId="3F8321F0" w14:textId="156FAC22"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602,797.17</w:t>
            </w:r>
          </w:p>
        </w:tc>
      </w:tr>
      <w:tr w:rsidR="001C3D18" w:rsidRPr="001C3D18" w14:paraId="1892E1D0" w14:textId="77777777" w:rsidTr="006C4068">
        <w:trPr>
          <w:trHeight w:val="547"/>
        </w:trPr>
        <w:tc>
          <w:tcPr>
            <w:tcW w:w="1664" w:type="dxa"/>
            <w:tcBorders>
              <w:top w:val="nil"/>
              <w:left w:val="single" w:sz="8" w:space="0" w:color="auto"/>
              <w:bottom w:val="single" w:sz="8" w:space="0" w:color="auto"/>
              <w:right w:val="single" w:sz="4" w:space="0" w:color="auto"/>
            </w:tcBorders>
            <w:shd w:val="clear" w:color="000000" w:fill="FCD5B4"/>
            <w:noWrap/>
            <w:vAlign w:val="bottom"/>
            <w:hideMark/>
          </w:tcPr>
          <w:p w14:paraId="043655D8" w14:textId="1CDE6D43"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150841</w:t>
            </w:r>
          </w:p>
        </w:tc>
        <w:tc>
          <w:tcPr>
            <w:tcW w:w="2564" w:type="dxa"/>
            <w:tcBorders>
              <w:top w:val="nil"/>
              <w:left w:val="nil"/>
              <w:bottom w:val="single" w:sz="8" w:space="0" w:color="auto"/>
              <w:right w:val="single" w:sz="4" w:space="0" w:color="auto"/>
            </w:tcBorders>
            <w:shd w:val="clear" w:color="000000" w:fill="FCD5B4"/>
            <w:noWrap/>
            <w:vAlign w:val="bottom"/>
            <w:hideMark/>
          </w:tcPr>
          <w:p w14:paraId="3387EFCC" w14:textId="2E332FEA"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206,215.93</w:t>
            </w:r>
          </w:p>
        </w:tc>
        <w:tc>
          <w:tcPr>
            <w:tcW w:w="2252" w:type="dxa"/>
            <w:tcBorders>
              <w:top w:val="nil"/>
              <w:left w:val="nil"/>
              <w:bottom w:val="single" w:sz="8" w:space="0" w:color="auto"/>
              <w:right w:val="single" w:sz="4" w:space="0" w:color="auto"/>
            </w:tcBorders>
            <w:shd w:val="clear" w:color="000000" w:fill="FCD5B4"/>
            <w:noWrap/>
            <w:vAlign w:val="bottom"/>
            <w:hideMark/>
          </w:tcPr>
          <w:p w14:paraId="01074506" w14:textId="3814CC70"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18,369.10</w:t>
            </w:r>
          </w:p>
        </w:tc>
        <w:tc>
          <w:tcPr>
            <w:tcW w:w="2564" w:type="dxa"/>
            <w:tcBorders>
              <w:top w:val="nil"/>
              <w:left w:val="nil"/>
              <w:bottom w:val="single" w:sz="8" w:space="0" w:color="auto"/>
              <w:right w:val="single" w:sz="8" w:space="0" w:color="auto"/>
            </w:tcBorders>
            <w:shd w:val="clear" w:color="000000" w:fill="FCD5B4"/>
            <w:noWrap/>
            <w:vAlign w:val="bottom"/>
            <w:hideMark/>
          </w:tcPr>
          <w:p w14:paraId="0EEF977A" w14:textId="705A244D" w:rsidR="001C3D18" w:rsidRPr="001C3D18" w:rsidRDefault="001C3D18" w:rsidP="006C4068">
            <w:pPr>
              <w:spacing w:after="0" w:line="240" w:lineRule="auto"/>
              <w:jc w:val="center"/>
              <w:rPr>
                <w:rFonts w:ascii="Calibri" w:eastAsia="Times New Roman" w:hAnsi="Calibri" w:cs="Calibri"/>
                <w:color w:val="000000"/>
                <w:lang w:eastAsia="es-GT"/>
              </w:rPr>
            </w:pPr>
            <w:r w:rsidRPr="001C3D18">
              <w:rPr>
                <w:rFonts w:ascii="Calibri" w:eastAsia="Times New Roman" w:hAnsi="Calibri" w:cs="Calibri"/>
                <w:color w:val="000000"/>
                <w:lang w:eastAsia="es-GT"/>
              </w:rPr>
              <w:t>$    594,120.12</w:t>
            </w:r>
          </w:p>
        </w:tc>
      </w:tr>
    </w:tbl>
    <w:p w14:paraId="6DAED7E8" w14:textId="3F153AD2" w:rsidR="001C3D18" w:rsidRDefault="001C3D18" w:rsidP="00BD181B">
      <w:pPr>
        <w:jc w:val="both"/>
      </w:pPr>
    </w:p>
    <w:p w14:paraId="1CF9F749" w14:textId="0B0BAE63" w:rsidR="001C3D18" w:rsidRDefault="001C3D18" w:rsidP="00BD181B">
      <w:pPr>
        <w:jc w:val="both"/>
      </w:pPr>
    </w:p>
    <w:p w14:paraId="0AD89F93" w14:textId="3E5CE877" w:rsidR="00FF088F" w:rsidRDefault="00FF088F" w:rsidP="00BD181B">
      <w:pPr>
        <w:jc w:val="both"/>
      </w:pPr>
    </w:p>
    <w:p w14:paraId="28D99BDB" w14:textId="184A13D4" w:rsidR="00FF088F" w:rsidRPr="006C4068" w:rsidRDefault="00FF088F" w:rsidP="006C4068">
      <w:pPr>
        <w:jc w:val="both"/>
        <w:rPr>
          <w:rFonts w:ascii="Times New Roman" w:hAnsi="Times New Roman" w:cs="Times New Roman"/>
          <w:sz w:val="24"/>
          <w:szCs w:val="24"/>
        </w:rPr>
      </w:pPr>
      <w:r w:rsidRPr="006C4068">
        <w:rPr>
          <w:rFonts w:ascii="Times New Roman" w:hAnsi="Times New Roman" w:cs="Times New Roman"/>
          <w:sz w:val="24"/>
          <w:szCs w:val="24"/>
        </w:rPr>
        <w:t>En cuanto a nuestra logística de centros de distribución se puede ver que estamos asignado de una manera ineficiente asumiendo que l</w:t>
      </w:r>
      <w:r w:rsidR="006C4068" w:rsidRPr="006C4068">
        <w:rPr>
          <w:rFonts w:ascii="Times New Roman" w:hAnsi="Times New Roman" w:cs="Times New Roman"/>
          <w:sz w:val="24"/>
          <w:szCs w:val="24"/>
        </w:rPr>
        <w:t>o</w:t>
      </w:r>
      <w:r w:rsidRPr="006C4068">
        <w:rPr>
          <w:rFonts w:ascii="Times New Roman" w:hAnsi="Times New Roman" w:cs="Times New Roman"/>
          <w:sz w:val="24"/>
          <w:szCs w:val="24"/>
        </w:rPr>
        <w:t>s C</w:t>
      </w:r>
      <w:r w:rsidR="006C4068" w:rsidRPr="006C4068">
        <w:rPr>
          <w:rFonts w:ascii="Times New Roman" w:hAnsi="Times New Roman" w:cs="Times New Roman"/>
          <w:sz w:val="24"/>
          <w:szCs w:val="24"/>
        </w:rPr>
        <w:t>entros de Distribución 150224</w:t>
      </w:r>
      <w:r w:rsidRPr="006C4068">
        <w:rPr>
          <w:rFonts w:ascii="Times New Roman" w:hAnsi="Times New Roman" w:cs="Times New Roman"/>
          <w:sz w:val="24"/>
          <w:szCs w:val="24"/>
        </w:rPr>
        <w:t xml:space="preserve"> y 150277 se encuentran bajo las mismas condiciones. Asumiendo todo esto realmente no habría necesidad de abrir más centros de distribución, si no que hay que organizarse de tal manera que tengamos una distribución </w:t>
      </w:r>
      <w:r w:rsidR="006C4068" w:rsidRPr="006C4068">
        <w:rPr>
          <w:rFonts w:ascii="Times New Roman" w:hAnsi="Times New Roman" w:cs="Times New Roman"/>
          <w:sz w:val="24"/>
          <w:szCs w:val="24"/>
        </w:rPr>
        <w:t>más</w:t>
      </w:r>
      <w:r w:rsidRPr="006C4068">
        <w:rPr>
          <w:rFonts w:ascii="Times New Roman" w:hAnsi="Times New Roman" w:cs="Times New Roman"/>
          <w:sz w:val="24"/>
          <w:szCs w:val="24"/>
        </w:rPr>
        <w:t xml:space="preserve"> pa</w:t>
      </w:r>
      <w:r w:rsidR="006C4068" w:rsidRPr="006C4068">
        <w:rPr>
          <w:rFonts w:ascii="Times New Roman" w:hAnsi="Times New Roman" w:cs="Times New Roman"/>
          <w:sz w:val="24"/>
          <w:szCs w:val="24"/>
        </w:rPr>
        <w:t>reja.</w:t>
      </w:r>
    </w:p>
    <w:p w14:paraId="1B594DC0" w14:textId="76A29429" w:rsidR="006C4068" w:rsidRPr="006C4068" w:rsidRDefault="006C4068" w:rsidP="006C4068">
      <w:pPr>
        <w:jc w:val="both"/>
        <w:rPr>
          <w:rFonts w:ascii="Times New Roman" w:hAnsi="Times New Roman" w:cs="Times New Roman"/>
          <w:sz w:val="24"/>
          <w:szCs w:val="24"/>
        </w:rPr>
      </w:pPr>
    </w:p>
    <w:p w14:paraId="7FC476AE" w14:textId="174D2611" w:rsidR="006C4068" w:rsidRPr="006C4068" w:rsidRDefault="006C4068" w:rsidP="006C4068">
      <w:pPr>
        <w:jc w:val="both"/>
        <w:rPr>
          <w:rFonts w:ascii="Times New Roman" w:hAnsi="Times New Roman" w:cs="Times New Roman"/>
          <w:sz w:val="24"/>
          <w:szCs w:val="24"/>
        </w:rPr>
      </w:pPr>
      <w:r w:rsidRPr="006C4068">
        <w:rPr>
          <w:rFonts w:ascii="Times New Roman" w:hAnsi="Times New Roman" w:cs="Times New Roman"/>
          <w:sz w:val="24"/>
          <w:szCs w:val="24"/>
        </w:rPr>
        <w:t>Ahora bien, si la demanda fluctúa a causa de la geo posición de los centros de distribución. Seria una buena idea abrir un centro mas para disminuir la carga de esos dos y poder tener un mayor control de las rutas que se toman, como fin tener una mayor utilidad de nuestras operaciones.</w:t>
      </w:r>
    </w:p>
    <w:p w14:paraId="02370E7A" w14:textId="05BA1107" w:rsidR="00F62161" w:rsidRPr="00F62161" w:rsidRDefault="006C4068" w:rsidP="00BD181B">
      <w:pPr>
        <w:jc w:val="both"/>
        <w:rPr>
          <w:rFonts w:ascii="Calibri" w:eastAsia="Times New Roman" w:hAnsi="Calibri" w:cs="Calibri"/>
          <w:color w:val="000000"/>
          <w:lang w:eastAsia="es-GT"/>
        </w:rPr>
      </w:pPr>
      <w:r>
        <w:rPr>
          <w:noProof/>
        </w:rPr>
        <w:drawing>
          <wp:anchor distT="0" distB="0" distL="114300" distR="114300" simplePos="0" relativeHeight="251658240" behindDoc="0" locked="0" layoutInCell="1" allowOverlap="1" wp14:anchorId="67237E63" wp14:editId="097275CE">
            <wp:simplePos x="0" y="0"/>
            <wp:positionH relativeFrom="margin">
              <wp:align>center</wp:align>
            </wp:positionH>
            <wp:positionV relativeFrom="margin">
              <wp:posOffset>2656354</wp:posOffset>
            </wp:positionV>
            <wp:extent cx="4572000" cy="2739390"/>
            <wp:effectExtent l="0" t="0" r="0" b="3810"/>
            <wp:wrapSquare wrapText="bothSides"/>
            <wp:docPr id="12" name="Chart 12">
              <a:extLst xmlns:a="http://schemas.openxmlformats.org/drawingml/2006/main">
                <a:ext uri="{FF2B5EF4-FFF2-40B4-BE49-F238E27FC236}">
                  <a16:creationId xmlns:a16="http://schemas.microsoft.com/office/drawing/2014/main" id="{7B482A8A-CE2E-4BEB-8FE9-268B678BF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B3078A9" w14:textId="2D2C50B7" w:rsidR="00F62161" w:rsidRPr="00F62161" w:rsidRDefault="00F62161" w:rsidP="00F62161">
      <w:pPr>
        <w:rPr>
          <w:rFonts w:ascii="Calibri" w:eastAsia="Times New Roman" w:hAnsi="Calibri" w:cs="Calibri"/>
          <w:color w:val="000000"/>
          <w:lang w:eastAsia="es-GT"/>
        </w:rPr>
      </w:pPr>
    </w:p>
    <w:p w14:paraId="779971CE" w14:textId="05E80212" w:rsidR="006B58C4" w:rsidRDefault="006B58C4" w:rsidP="00BD181B">
      <w:pPr>
        <w:jc w:val="center"/>
      </w:pPr>
    </w:p>
    <w:sectPr w:rsidR="006B58C4" w:rsidSect="00227186">
      <w:headerReference w:type="default" r:id="rId9"/>
      <w:footerReference w:type="defaul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D29F0" w14:textId="77777777" w:rsidR="00463585" w:rsidRDefault="00463585" w:rsidP="00BD181B">
      <w:pPr>
        <w:spacing w:after="0" w:line="240" w:lineRule="auto"/>
      </w:pPr>
      <w:r>
        <w:separator/>
      </w:r>
    </w:p>
  </w:endnote>
  <w:endnote w:type="continuationSeparator" w:id="0">
    <w:p w14:paraId="2EEC3446" w14:textId="77777777" w:rsidR="00463585" w:rsidRDefault="00463585" w:rsidP="00BD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4BBC8" w14:textId="77777777" w:rsidR="00BD181B" w:rsidRDefault="00BD181B" w:rsidP="00BD181B">
    <w:pPr>
      <w:pStyle w:val="Footer"/>
    </w:pPr>
    <w:r>
      <w:t>Marlon Tzorin</w:t>
    </w:r>
  </w:p>
  <w:p w14:paraId="6D749CA1" w14:textId="77777777" w:rsidR="00BD181B" w:rsidRDefault="00BD181B" w:rsidP="00BD181B">
    <w:pPr>
      <w:pStyle w:val="Footer"/>
    </w:pPr>
    <w:r>
      <w:t>20180072</w:t>
    </w:r>
  </w:p>
  <w:p w14:paraId="5D30D0BE" w14:textId="1182793A" w:rsidR="00BD181B" w:rsidRDefault="00BD181B" w:rsidP="00BD181B">
    <w:pPr>
      <w:pStyle w:val="Footer"/>
      <w:jc w:val="right"/>
    </w:pPr>
    <w:r>
      <w:t>30/08/2020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7013C" w14:textId="77777777" w:rsidR="00463585" w:rsidRDefault="00463585" w:rsidP="00BD181B">
      <w:pPr>
        <w:spacing w:after="0" w:line="240" w:lineRule="auto"/>
      </w:pPr>
      <w:r>
        <w:separator/>
      </w:r>
    </w:p>
  </w:footnote>
  <w:footnote w:type="continuationSeparator" w:id="0">
    <w:p w14:paraId="2D249A4D" w14:textId="77777777" w:rsidR="00463585" w:rsidRDefault="00463585" w:rsidP="00BD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70E8" w14:textId="08EF5A42" w:rsidR="00BD181B" w:rsidRPr="00BD181B" w:rsidRDefault="00BD181B">
    <w:pPr>
      <w:pStyle w:val="Header"/>
      <w:rPr>
        <w:b/>
        <w:bCs/>
        <w:sz w:val="44"/>
        <w:szCs w:val="44"/>
        <w:u w:val="single"/>
      </w:rPr>
    </w:pPr>
    <w:r w:rsidRPr="00BD181B">
      <w:rPr>
        <w:rFonts w:ascii="Verdana" w:hAnsi="Verdana"/>
        <w:b/>
        <w:bCs/>
        <w:noProof/>
        <w:sz w:val="144"/>
        <w:szCs w:val="144"/>
        <w:u w:val="single"/>
      </w:rPr>
      <w:drawing>
        <wp:anchor distT="0" distB="0" distL="114300" distR="114300" simplePos="0" relativeHeight="251659264" behindDoc="0" locked="0" layoutInCell="1" allowOverlap="1" wp14:anchorId="30B3EC27" wp14:editId="695681A5">
          <wp:simplePos x="0" y="0"/>
          <wp:positionH relativeFrom="page">
            <wp:align>left</wp:align>
          </wp:positionH>
          <wp:positionV relativeFrom="paragraph">
            <wp:posOffset>-453768</wp:posOffset>
          </wp:positionV>
          <wp:extent cx="3216275" cy="779780"/>
          <wp:effectExtent l="0" t="0" r="0" b="1270"/>
          <wp:wrapSquare wrapText="bothSides"/>
          <wp:docPr id="10" name="Imagen 1" descr="Registro :: EVENTOS :: FCE-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 :: EVENTOS :: FCE-UF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6275" cy="77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81B">
      <w:rPr>
        <w:b/>
        <w:bCs/>
        <w:sz w:val="44"/>
        <w:szCs w:val="44"/>
        <w:u w:val="single"/>
      </w:rPr>
      <w:t>Lab</w:t>
    </w:r>
    <w:r w:rsidR="006748E0">
      <w:rPr>
        <w:b/>
        <w:bCs/>
        <w:sz w:val="44"/>
        <w:szCs w:val="44"/>
        <w:u w:val="single"/>
      </w:rPr>
      <w:t xml:space="preserve">oratorio </w:t>
    </w:r>
    <w:r w:rsidRPr="00BD181B">
      <w:rPr>
        <w:b/>
        <w:bCs/>
        <w:sz w:val="44"/>
        <w:szCs w:val="44"/>
        <w:u w:val="single"/>
      </w:rPr>
      <w:t xml:space="preserve"># </w:t>
    </w:r>
    <w:r w:rsidR="006748E0">
      <w:rPr>
        <w:b/>
        <w:bCs/>
        <w:sz w:val="44"/>
        <w:szCs w:val="44"/>
        <w:u w:val="single"/>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C9"/>
    <w:rsid w:val="000C2945"/>
    <w:rsid w:val="001453A3"/>
    <w:rsid w:val="0015601D"/>
    <w:rsid w:val="001A0F7C"/>
    <w:rsid w:val="001C3D18"/>
    <w:rsid w:val="00227186"/>
    <w:rsid w:val="003648C5"/>
    <w:rsid w:val="00463585"/>
    <w:rsid w:val="00487211"/>
    <w:rsid w:val="004D7145"/>
    <w:rsid w:val="00511A0A"/>
    <w:rsid w:val="006748E0"/>
    <w:rsid w:val="006B58C4"/>
    <w:rsid w:val="006C4068"/>
    <w:rsid w:val="006F1C54"/>
    <w:rsid w:val="007C18EF"/>
    <w:rsid w:val="007F7272"/>
    <w:rsid w:val="00856CD3"/>
    <w:rsid w:val="00A67DC9"/>
    <w:rsid w:val="00B36AC6"/>
    <w:rsid w:val="00BD181B"/>
    <w:rsid w:val="00C343A4"/>
    <w:rsid w:val="00C547A2"/>
    <w:rsid w:val="00F62161"/>
    <w:rsid w:val="00FF08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56F5"/>
  <w15:chartTrackingRefBased/>
  <w15:docId w15:val="{75FCCA49-F86C-41DB-B7EB-21D5BAB1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8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181B"/>
  </w:style>
  <w:style w:type="paragraph" w:styleId="Footer">
    <w:name w:val="footer"/>
    <w:basedOn w:val="Normal"/>
    <w:link w:val="FooterChar"/>
    <w:uiPriority w:val="99"/>
    <w:unhideWhenUsed/>
    <w:rsid w:val="00BD18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181B"/>
  </w:style>
  <w:style w:type="table" w:styleId="TableGrid">
    <w:name w:val="Table Grid"/>
    <w:basedOn w:val="TableNormal"/>
    <w:uiPriority w:val="39"/>
    <w:rsid w:val="0067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4896">
      <w:bodyDiv w:val="1"/>
      <w:marLeft w:val="0"/>
      <w:marRight w:val="0"/>
      <w:marTop w:val="0"/>
      <w:marBottom w:val="0"/>
      <w:divBdr>
        <w:top w:val="none" w:sz="0" w:space="0" w:color="auto"/>
        <w:left w:val="none" w:sz="0" w:space="0" w:color="auto"/>
        <w:bottom w:val="none" w:sz="0" w:space="0" w:color="auto"/>
        <w:right w:val="none" w:sz="0" w:space="0" w:color="auto"/>
      </w:divBdr>
    </w:div>
    <w:div w:id="339965702">
      <w:bodyDiv w:val="1"/>
      <w:marLeft w:val="0"/>
      <w:marRight w:val="0"/>
      <w:marTop w:val="0"/>
      <w:marBottom w:val="0"/>
      <w:divBdr>
        <w:top w:val="none" w:sz="0" w:space="0" w:color="auto"/>
        <w:left w:val="none" w:sz="0" w:space="0" w:color="auto"/>
        <w:bottom w:val="none" w:sz="0" w:space="0" w:color="auto"/>
        <w:right w:val="none" w:sz="0" w:space="0" w:color="auto"/>
      </w:divBdr>
    </w:div>
    <w:div w:id="451706044">
      <w:bodyDiv w:val="1"/>
      <w:marLeft w:val="0"/>
      <w:marRight w:val="0"/>
      <w:marTop w:val="0"/>
      <w:marBottom w:val="0"/>
      <w:divBdr>
        <w:top w:val="none" w:sz="0" w:space="0" w:color="auto"/>
        <w:left w:val="none" w:sz="0" w:space="0" w:color="auto"/>
        <w:bottom w:val="none" w:sz="0" w:space="0" w:color="auto"/>
        <w:right w:val="none" w:sz="0" w:space="0" w:color="auto"/>
      </w:divBdr>
    </w:div>
    <w:div w:id="623269776">
      <w:bodyDiv w:val="1"/>
      <w:marLeft w:val="0"/>
      <w:marRight w:val="0"/>
      <w:marTop w:val="0"/>
      <w:marBottom w:val="0"/>
      <w:divBdr>
        <w:top w:val="none" w:sz="0" w:space="0" w:color="auto"/>
        <w:left w:val="none" w:sz="0" w:space="0" w:color="auto"/>
        <w:bottom w:val="none" w:sz="0" w:space="0" w:color="auto"/>
        <w:right w:val="none" w:sz="0" w:space="0" w:color="auto"/>
      </w:divBdr>
    </w:div>
    <w:div w:id="743337019">
      <w:bodyDiv w:val="1"/>
      <w:marLeft w:val="0"/>
      <w:marRight w:val="0"/>
      <w:marTop w:val="0"/>
      <w:marBottom w:val="0"/>
      <w:divBdr>
        <w:top w:val="none" w:sz="0" w:space="0" w:color="auto"/>
        <w:left w:val="none" w:sz="0" w:space="0" w:color="auto"/>
        <w:bottom w:val="none" w:sz="0" w:space="0" w:color="auto"/>
        <w:right w:val="none" w:sz="0" w:space="0" w:color="auto"/>
      </w:divBdr>
    </w:div>
    <w:div w:id="785853603">
      <w:bodyDiv w:val="1"/>
      <w:marLeft w:val="0"/>
      <w:marRight w:val="0"/>
      <w:marTop w:val="0"/>
      <w:marBottom w:val="0"/>
      <w:divBdr>
        <w:top w:val="none" w:sz="0" w:space="0" w:color="auto"/>
        <w:left w:val="none" w:sz="0" w:space="0" w:color="auto"/>
        <w:bottom w:val="none" w:sz="0" w:space="0" w:color="auto"/>
        <w:right w:val="none" w:sz="0" w:space="0" w:color="auto"/>
      </w:divBdr>
    </w:div>
    <w:div w:id="1012688654">
      <w:bodyDiv w:val="1"/>
      <w:marLeft w:val="0"/>
      <w:marRight w:val="0"/>
      <w:marTop w:val="0"/>
      <w:marBottom w:val="0"/>
      <w:divBdr>
        <w:top w:val="none" w:sz="0" w:space="0" w:color="auto"/>
        <w:left w:val="none" w:sz="0" w:space="0" w:color="auto"/>
        <w:bottom w:val="none" w:sz="0" w:space="0" w:color="auto"/>
        <w:right w:val="none" w:sz="0" w:space="0" w:color="auto"/>
      </w:divBdr>
    </w:div>
    <w:div w:id="1357658677">
      <w:bodyDiv w:val="1"/>
      <w:marLeft w:val="0"/>
      <w:marRight w:val="0"/>
      <w:marTop w:val="0"/>
      <w:marBottom w:val="0"/>
      <w:divBdr>
        <w:top w:val="none" w:sz="0" w:space="0" w:color="auto"/>
        <w:left w:val="none" w:sz="0" w:space="0" w:color="auto"/>
        <w:bottom w:val="none" w:sz="0" w:space="0" w:color="auto"/>
        <w:right w:val="none" w:sz="0" w:space="0" w:color="auto"/>
      </w:divBdr>
    </w:div>
    <w:div w:id="1424379148">
      <w:bodyDiv w:val="1"/>
      <w:marLeft w:val="0"/>
      <w:marRight w:val="0"/>
      <w:marTop w:val="0"/>
      <w:marBottom w:val="0"/>
      <w:divBdr>
        <w:top w:val="none" w:sz="0" w:space="0" w:color="auto"/>
        <w:left w:val="none" w:sz="0" w:space="0" w:color="auto"/>
        <w:bottom w:val="none" w:sz="0" w:space="0" w:color="auto"/>
        <w:right w:val="none" w:sz="0" w:space="0" w:color="auto"/>
      </w:divBdr>
    </w:div>
    <w:div w:id="1515270263">
      <w:bodyDiv w:val="1"/>
      <w:marLeft w:val="0"/>
      <w:marRight w:val="0"/>
      <w:marTop w:val="0"/>
      <w:marBottom w:val="0"/>
      <w:divBdr>
        <w:top w:val="none" w:sz="0" w:space="0" w:color="auto"/>
        <w:left w:val="none" w:sz="0" w:space="0" w:color="auto"/>
        <w:bottom w:val="none" w:sz="0" w:space="0" w:color="auto"/>
        <w:right w:val="none" w:sz="0" w:space="0" w:color="auto"/>
      </w:divBdr>
    </w:div>
    <w:div w:id="1593929600">
      <w:bodyDiv w:val="1"/>
      <w:marLeft w:val="0"/>
      <w:marRight w:val="0"/>
      <w:marTop w:val="0"/>
      <w:marBottom w:val="0"/>
      <w:divBdr>
        <w:top w:val="none" w:sz="0" w:space="0" w:color="auto"/>
        <w:left w:val="none" w:sz="0" w:space="0" w:color="auto"/>
        <w:bottom w:val="none" w:sz="0" w:space="0" w:color="auto"/>
        <w:right w:val="none" w:sz="0" w:space="0" w:color="auto"/>
      </w:divBdr>
    </w:div>
    <w:div w:id="18323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lo\Desktop\UFM\Sexto%20Semestre\Data%20Wrangling\Data-Wrangling\Laboratorio%20%23%207\Viajes%20por%20Orig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GT"/>
              <a:t>Ingresos Por Centros de Distribución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GT"/>
        </a:p>
      </c:txPr>
    </c:title>
    <c:autoTitleDeleted val="0"/>
    <c:plotArea>
      <c:layout>
        <c:manualLayout>
          <c:layoutTarget val="inner"/>
          <c:xMode val="edge"/>
          <c:yMode val="edge"/>
          <c:x val="0.19799803149606302"/>
          <c:y val="0.30118274506368203"/>
          <c:w val="0.77144641294838145"/>
          <c:h val="0.61444883714987641"/>
        </c:manualLayout>
      </c:layout>
      <c:lineChart>
        <c:grouping val="standard"/>
        <c:varyColors val="0"/>
        <c:ser>
          <c:idx val="0"/>
          <c:order val="0"/>
          <c:tx>
            <c:strRef>
              <c:f>Sheet1!$B$1</c:f>
              <c:strCache>
                <c:ptCount val="1"/>
                <c:pt idx="0">
                  <c:v>Camion</c:v>
                </c:pt>
              </c:strCache>
            </c:strRef>
          </c:tx>
          <c:spPr>
            <a:ln w="22225" cap="rnd">
              <a:solidFill>
                <a:schemeClr val="accent6"/>
              </a:solidFill>
            </a:ln>
            <a:effectLst>
              <a:glow rad="139700">
                <a:schemeClr val="accent6">
                  <a:satMod val="175000"/>
                  <a:alpha val="14000"/>
                </a:schemeClr>
              </a:glow>
            </a:effectLst>
          </c:spPr>
          <c:marker>
            <c:symbol val="none"/>
          </c:marker>
          <c:cat>
            <c:numRef>
              <c:f>Sheet1!$A$2:$A$5</c:f>
              <c:numCache>
                <c:formatCode>General</c:formatCode>
                <c:ptCount val="4"/>
                <c:pt idx="0">
                  <c:v>150224</c:v>
                </c:pt>
                <c:pt idx="1">
                  <c:v>150277</c:v>
                </c:pt>
                <c:pt idx="2">
                  <c:v>150278</c:v>
                </c:pt>
                <c:pt idx="3">
                  <c:v>150841</c:v>
                </c:pt>
              </c:numCache>
            </c:numRef>
          </c:cat>
          <c:val>
            <c:numRef>
              <c:f>Sheet1!$B$2:$B$5</c:f>
              <c:numCache>
                <c:formatCode>_-[$$-409]* #,##0.00_ ;_-[$$-409]* \-#,##0.00\ ;_-[$$-409]* "-"??_ ;_-@_ </c:formatCode>
                <c:ptCount val="4"/>
                <c:pt idx="0">
                  <c:v>1193958.02</c:v>
                </c:pt>
                <c:pt idx="1">
                  <c:v>1192816.53</c:v>
                </c:pt>
                <c:pt idx="2">
                  <c:v>210626.44</c:v>
                </c:pt>
                <c:pt idx="3">
                  <c:v>206215.93</c:v>
                </c:pt>
              </c:numCache>
            </c:numRef>
          </c:val>
          <c:smooth val="0"/>
          <c:extLst>
            <c:ext xmlns:c16="http://schemas.microsoft.com/office/drawing/2014/chart" uri="{C3380CC4-5D6E-409C-BE32-E72D297353CC}">
              <c16:uniqueId val="{00000000-BC23-4AC7-BD3F-82B2ECC0A041}"/>
            </c:ext>
          </c:extLst>
        </c:ser>
        <c:ser>
          <c:idx val="1"/>
          <c:order val="1"/>
          <c:tx>
            <c:strRef>
              <c:f>Sheet1!$C$1</c:f>
              <c:strCache>
                <c:ptCount val="1"/>
                <c:pt idx="0">
                  <c:v>Moto</c:v>
                </c:pt>
              </c:strCache>
            </c:strRef>
          </c:tx>
          <c:spPr>
            <a:ln w="22225" cap="rnd">
              <a:solidFill>
                <a:schemeClr val="accent5"/>
              </a:solidFill>
            </a:ln>
            <a:effectLst>
              <a:glow rad="139700">
                <a:schemeClr val="accent5">
                  <a:satMod val="175000"/>
                  <a:alpha val="14000"/>
                </a:schemeClr>
              </a:glow>
            </a:effectLst>
          </c:spPr>
          <c:marker>
            <c:symbol val="none"/>
          </c:marker>
          <c:cat>
            <c:numRef>
              <c:f>Sheet1!$A$2:$A$5</c:f>
              <c:numCache>
                <c:formatCode>General</c:formatCode>
                <c:ptCount val="4"/>
                <c:pt idx="0">
                  <c:v>150224</c:v>
                </c:pt>
                <c:pt idx="1">
                  <c:v>150277</c:v>
                </c:pt>
                <c:pt idx="2">
                  <c:v>150278</c:v>
                </c:pt>
                <c:pt idx="3">
                  <c:v>150841</c:v>
                </c:pt>
              </c:numCache>
            </c:numRef>
          </c:cat>
          <c:val>
            <c:numRef>
              <c:f>Sheet1!$C$2:$C$5</c:f>
              <c:numCache>
                <c:formatCode>_-[$$-409]* #,##0.00_ ;_-[$$-409]* \-#,##0.00\ ;_-[$$-409]* "-"??_ ;_-@_ </c:formatCode>
                <c:ptCount val="4"/>
                <c:pt idx="0">
                  <c:v>140718.88</c:v>
                </c:pt>
                <c:pt idx="1">
                  <c:v>151234.95000000001</c:v>
                </c:pt>
                <c:pt idx="2">
                  <c:v>19961.060000000001</c:v>
                </c:pt>
                <c:pt idx="3">
                  <c:v>18369.099999999999</c:v>
                </c:pt>
              </c:numCache>
            </c:numRef>
          </c:val>
          <c:smooth val="0"/>
          <c:extLst>
            <c:ext xmlns:c16="http://schemas.microsoft.com/office/drawing/2014/chart" uri="{C3380CC4-5D6E-409C-BE32-E72D297353CC}">
              <c16:uniqueId val="{00000001-BC23-4AC7-BD3F-82B2ECC0A041}"/>
            </c:ext>
          </c:extLst>
        </c:ser>
        <c:ser>
          <c:idx val="2"/>
          <c:order val="2"/>
          <c:tx>
            <c:strRef>
              <c:f>Sheet1!$D$1</c:f>
              <c:strCache>
                <c:ptCount val="1"/>
                <c:pt idx="0">
                  <c:v>Pickup</c:v>
                </c:pt>
              </c:strCache>
            </c:strRef>
          </c:tx>
          <c:spPr>
            <a:ln w="22225" cap="rnd">
              <a:solidFill>
                <a:schemeClr val="accent4"/>
              </a:solidFill>
            </a:ln>
            <a:effectLst>
              <a:glow rad="139700">
                <a:schemeClr val="accent4">
                  <a:satMod val="175000"/>
                  <a:alpha val="14000"/>
                </a:schemeClr>
              </a:glow>
            </a:effectLst>
          </c:spPr>
          <c:marker>
            <c:symbol val="none"/>
          </c:marker>
          <c:cat>
            <c:numRef>
              <c:f>Sheet1!$A$2:$A$5</c:f>
              <c:numCache>
                <c:formatCode>General</c:formatCode>
                <c:ptCount val="4"/>
                <c:pt idx="0">
                  <c:v>150224</c:v>
                </c:pt>
                <c:pt idx="1">
                  <c:v>150277</c:v>
                </c:pt>
                <c:pt idx="2">
                  <c:v>150278</c:v>
                </c:pt>
                <c:pt idx="3">
                  <c:v>150841</c:v>
                </c:pt>
              </c:numCache>
            </c:numRef>
          </c:cat>
          <c:val>
            <c:numRef>
              <c:f>Sheet1!$D$2:$D$5</c:f>
              <c:numCache>
                <c:formatCode>_-[$$-409]* #,##0.00_ ;_-[$$-409]* \-#,##0.00\ ;_-[$$-409]* "-"??_ ;_-@_ </c:formatCode>
                <c:ptCount val="4"/>
                <c:pt idx="0">
                  <c:v>2077865.62</c:v>
                </c:pt>
                <c:pt idx="1">
                  <c:v>2105393.4300000002</c:v>
                </c:pt>
                <c:pt idx="2">
                  <c:v>602797.16999999993</c:v>
                </c:pt>
                <c:pt idx="3">
                  <c:v>594120.12</c:v>
                </c:pt>
              </c:numCache>
            </c:numRef>
          </c:val>
          <c:smooth val="0"/>
          <c:extLst>
            <c:ext xmlns:c16="http://schemas.microsoft.com/office/drawing/2014/chart" uri="{C3380CC4-5D6E-409C-BE32-E72D297353CC}">
              <c16:uniqueId val="{00000002-BC23-4AC7-BD3F-82B2ECC0A041}"/>
            </c:ext>
          </c:extLst>
        </c:ser>
        <c:dLbls>
          <c:showLegendKey val="0"/>
          <c:showVal val="0"/>
          <c:showCatName val="0"/>
          <c:showSerName val="0"/>
          <c:showPercent val="0"/>
          <c:showBubbleSize val="0"/>
        </c:dLbls>
        <c:smooth val="0"/>
        <c:axId val="213176288"/>
        <c:axId val="413835904"/>
      </c:lineChart>
      <c:catAx>
        <c:axId val="2131762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crossAx val="413835904"/>
        <c:crosses val="autoZero"/>
        <c:auto val="1"/>
        <c:lblAlgn val="ctr"/>
        <c:lblOffset val="100"/>
        <c:noMultiLvlLbl val="0"/>
      </c:catAx>
      <c:valAx>
        <c:axId val="4138359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_-[$$-409]* #,##0.00_ ;_-[$$-409]* \-#,##0.0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crossAx val="213176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568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Tzorin</dc:creator>
  <cp:keywords/>
  <dc:description/>
  <cp:lastModifiedBy>Marlon Tzorin</cp:lastModifiedBy>
  <cp:revision>11</cp:revision>
  <cp:lastPrinted>2020-10-12T02:07:00Z</cp:lastPrinted>
  <dcterms:created xsi:type="dcterms:W3CDTF">2020-08-31T01:32:00Z</dcterms:created>
  <dcterms:modified xsi:type="dcterms:W3CDTF">2020-10-12T02:33:00Z</dcterms:modified>
</cp:coreProperties>
</file>