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96" w:after="160"/>
        <w:ind w:hanging="547" w:start="0" w:end="0"/>
        <w:jc w:val="center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cs="Times New Roman" w:ascii="Times New Roman" w:hAnsi="Times New Roman"/>
          <w:smallCaps/>
          <w:sz w:val="28"/>
          <w:szCs w:val="28"/>
        </w:rPr>
        <w:t xml:space="preserve">ФЕДЕРАЛЬНОЕ ГОСУДАРСТВЕННОЕ БЮДЖЕТНОЕ </w:t>
      </w:r>
    </w:p>
    <w:p>
      <w:pPr>
        <w:pStyle w:val="Normal"/>
        <w:spacing w:lineRule="auto" w:line="240" w:before="96" w:after="160"/>
        <w:ind w:hanging="547" w:start="0" w:end="0"/>
        <w:jc w:val="center"/>
        <w:rPr/>
      </w:pPr>
      <w:r>
        <w:rPr>
          <w:rFonts w:cs="Times New Roman" w:ascii="Times New Roman" w:hAnsi="Times New Roman"/>
          <w:smallCaps/>
          <w:sz w:val="28"/>
          <w:szCs w:val="28"/>
        </w:rPr>
        <w:t>ОБРАЗОВАТЕЛЬНОЕ УЧРЕЖДЕНИЕ</w:t>
      </w:r>
      <w:r>
        <w:rPr>
          <w:rFonts w:cs="Times New Roman" w:ascii="Times New Roman" w:hAnsi="Times New Roman"/>
          <w:b/>
          <w:smallCaps/>
          <w:sz w:val="28"/>
          <w:szCs w:val="28"/>
        </w:rPr>
        <w:t xml:space="preserve"> </w:t>
      </w:r>
    </w:p>
    <w:p>
      <w:pPr>
        <w:pStyle w:val="Normal"/>
        <w:spacing w:lineRule="auto" w:line="240" w:before="96" w:after="160"/>
        <w:ind w:hanging="547" w:start="0" w:end="0"/>
        <w:jc w:val="center"/>
        <w:rPr/>
      </w:pPr>
      <w:r>
        <w:rPr>
          <w:rFonts w:cs="Times New Roman" w:ascii="Times New Roman" w:hAnsi="Times New Roman"/>
          <w:smallCaps/>
          <w:sz w:val="28"/>
          <w:szCs w:val="28"/>
        </w:rPr>
        <w:t>ВЫСШЕГО ОБРАЗОВАНИЯ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240" w:before="96" w:after="160"/>
        <w:ind w:hanging="547" w:start="0" w:end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«НОВОСИБИРСКИЙ ГОСУДАРСТВЕННЫЙ ТЕХНИЧЕСКИЙ УНИВЕРСИТЕТ»</w:t>
      </w:r>
    </w:p>
    <w:p>
      <w:pPr>
        <w:pStyle w:val="Normal"/>
        <w:spacing w:before="96" w:after="160"/>
        <w:ind w:hanging="547" w:start="0" w:end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</w:t>
      </w:r>
    </w:p>
    <w:p>
      <w:pPr>
        <w:pStyle w:val="Normal"/>
        <w:spacing w:lineRule="auto" w:line="240" w:before="96" w:after="160"/>
        <w:ind w:hanging="547" w:start="0" w:end="0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cs="Times New Roman" w:ascii="Times New Roman" w:hAnsi="Times New Roman"/>
          <w:sz w:val="28"/>
          <w:szCs w:val="36"/>
        </w:rPr>
        <w:t>Факультет автоматики и вычислительной техники</w:t>
      </w:r>
    </w:p>
    <w:p>
      <w:pPr>
        <w:pStyle w:val="Normal"/>
        <w:spacing w:lineRule="auto" w:line="240" w:before="96" w:after="160"/>
        <w:ind w:hanging="547" w:start="0" w:end="0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cs="Times New Roman" w:ascii="Times New Roman" w:hAnsi="Times New Roman"/>
          <w:sz w:val="28"/>
          <w:szCs w:val="36"/>
        </w:rPr>
        <w:t>Кафедра Вычислительной техники</w:t>
      </w:r>
    </w:p>
    <w:p>
      <w:pPr>
        <w:pStyle w:val="Normal"/>
        <w:ind w:hanging="0" w:start="0"/>
        <w:jc w:val="start"/>
        <w:rPr>
          <w:rFonts w:ascii="Times New Roman" w:hAnsi="Times New Roman" w:cs="Times New Roman"/>
          <w:i/>
          <w:i/>
          <w:szCs w:val="28"/>
        </w:rPr>
      </w:pPr>
      <w:r>
        <w:rPr>
          <w:rFonts w:cs="Times New Roman" w:ascii="Times New Roman" w:hAnsi="Times New Roman"/>
          <w:i/>
          <w:szCs w:val="28"/>
        </w:rPr>
      </w:r>
    </w:p>
    <w:p>
      <w:pPr>
        <w:pStyle w:val="Normal"/>
        <w:ind w:hanging="0" w:start="0"/>
        <w:jc w:val="center"/>
        <w:rPr/>
      </w:pPr>
      <w:r>
        <w:rPr/>
        <w:drawing>
          <wp:inline distT="0" distB="0" distL="0" distR="0">
            <wp:extent cx="1114425" cy="111442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ind w:hanging="0" w:start="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 xml:space="preserve">Расчётно-графическая работа </w:t>
      </w:r>
    </w:p>
    <w:p>
      <w:pPr>
        <w:pStyle w:val="Normal"/>
        <w:spacing w:lineRule="auto" w:line="240"/>
        <w:ind w:hanging="0" w:start="0"/>
        <w:jc w:val="center"/>
        <w:rPr/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«</w:t>
      </w:r>
      <w:r>
        <w:rPr>
          <w:rFonts w:cs="Times New Roman" w:ascii="Times New Roman" w:hAnsi="Times New Roman"/>
          <w:sz w:val="28"/>
          <w:szCs w:val="28"/>
        </w:rPr>
        <w:t>Параллельная обработка больших данных на этапах предобработки и очистки</w:t>
      </w:r>
      <w:r>
        <w:rPr>
          <w:rFonts w:cs="Times New Roman" w:ascii="Times New Roman" w:hAnsi="Times New Roman"/>
          <w:b/>
          <w:color w:val="000000"/>
          <w:sz w:val="28"/>
          <w:szCs w:val="28"/>
        </w:rPr>
        <w:t>»</w:t>
      </w:r>
    </w:p>
    <w:p>
      <w:pPr>
        <w:pStyle w:val="Normal"/>
        <w:spacing w:lineRule="auto" w:line="240"/>
        <w:ind w:hanging="0" w:star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по дисциплине: «Методы анализа данных»</w:t>
      </w:r>
    </w:p>
    <w:p>
      <w:pPr>
        <w:pStyle w:val="Normal"/>
        <w:tabs>
          <w:tab w:val="clear" w:pos="709"/>
          <w:tab w:val="left" w:pos="142" w:leader="none"/>
          <w:tab w:val="left" w:pos="6521" w:leader="none"/>
        </w:tabs>
        <w:spacing w:lineRule="auto" w:line="240"/>
        <w:ind w:hanging="0" w:start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tabs>
          <w:tab w:val="clear" w:pos="709"/>
          <w:tab w:val="left" w:pos="142" w:leader="none"/>
          <w:tab w:val="left" w:pos="6521" w:leader="none"/>
        </w:tabs>
        <w:spacing w:lineRule="auto" w:line="240"/>
        <w:ind w:hanging="0" w:start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tabs>
          <w:tab w:val="clear" w:pos="709"/>
          <w:tab w:val="left" w:pos="142" w:leader="none"/>
          <w:tab w:val="left" w:pos="6521" w:leader="none"/>
        </w:tabs>
        <w:spacing w:lineRule="auto" w:line="240"/>
        <w:ind w:hanging="0" w:start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tabs>
          <w:tab w:val="clear" w:pos="709"/>
          <w:tab w:val="left" w:pos="142" w:leader="none"/>
          <w:tab w:val="left" w:pos="6521" w:leader="none"/>
        </w:tabs>
        <w:spacing w:lineRule="auto" w:line="240"/>
        <w:ind w:hanging="0" w:start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tabs>
          <w:tab w:val="clear" w:pos="709"/>
          <w:tab w:val="left" w:pos="142" w:leader="none"/>
          <w:tab w:val="left" w:pos="6521" w:leader="none"/>
        </w:tabs>
        <w:spacing w:lineRule="auto" w:line="240"/>
        <w:ind w:hanging="0" w:start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tabs>
          <w:tab w:val="clear" w:pos="709"/>
          <w:tab w:val="left" w:pos="142" w:leader="none"/>
          <w:tab w:val="left" w:pos="6521" w:leader="none"/>
        </w:tabs>
        <w:spacing w:lineRule="auto" w:line="240"/>
        <w:ind w:hanging="0" w:start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tabs>
          <w:tab w:val="clear" w:pos="709"/>
          <w:tab w:val="left" w:pos="142" w:leader="none"/>
          <w:tab w:val="left" w:pos="6521" w:leader="none"/>
        </w:tabs>
        <w:spacing w:lineRule="auto" w:line="240"/>
        <w:ind w:hanging="0" w:start="0"/>
        <w:jc w:val="start"/>
        <w:rPr/>
      </w:pPr>
      <w:r>
        <w:rPr>
          <w:rFonts w:cs="Times New Roman" w:ascii="Times New Roman" w:hAnsi="Times New Roman"/>
          <w:sz w:val="28"/>
          <w:szCs w:val="28"/>
        </w:rPr>
        <w:t>Выполнил:</w:t>
      </w:r>
      <w:r>
        <w:rPr>
          <w:rFonts w:cs="Times New Roman" w:ascii="Times New Roman" w:hAnsi="Times New Roman"/>
          <w:i/>
          <w:sz w:val="28"/>
          <w:szCs w:val="28"/>
        </w:rPr>
        <w:tab/>
      </w:r>
      <w:r>
        <w:rPr>
          <w:rFonts w:cs="Times New Roman" w:ascii="Times New Roman" w:hAnsi="Times New Roman"/>
          <w:sz w:val="28"/>
          <w:szCs w:val="28"/>
        </w:rPr>
        <w:t>Проверил:</w:t>
      </w:r>
    </w:p>
    <w:p>
      <w:pPr>
        <w:pStyle w:val="Normal"/>
        <w:tabs>
          <w:tab w:val="clear" w:pos="709"/>
          <w:tab w:val="left" w:pos="142" w:leader="none"/>
          <w:tab w:val="left" w:pos="6521" w:leader="none"/>
        </w:tabs>
        <w:spacing w:lineRule="auto" w:line="240"/>
        <w:ind w:hanging="0" w:start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Студент АВТ-219</w:t>
        <w:tab/>
        <w:t>Зеленчук Н. А.</w:t>
      </w:r>
    </w:p>
    <w:p>
      <w:pPr>
        <w:pStyle w:val="Normal"/>
        <w:tabs>
          <w:tab w:val="clear" w:pos="709"/>
          <w:tab w:val="left" w:pos="142" w:leader="none"/>
          <w:tab w:val="left" w:pos="6521" w:leader="none"/>
        </w:tabs>
        <w:spacing w:lineRule="auto" w:line="240"/>
        <w:ind w:hanging="0" w:start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Завёрткин М.А.                                                                  «___» ________ 2026 г.      </w:t>
      </w:r>
    </w:p>
    <w:p>
      <w:pPr>
        <w:pStyle w:val="Normal"/>
        <w:tabs>
          <w:tab w:val="clear" w:pos="709"/>
          <w:tab w:val="left" w:pos="142" w:leader="none"/>
          <w:tab w:val="left" w:pos="6521" w:leader="none"/>
        </w:tabs>
        <w:spacing w:lineRule="auto" w:line="240"/>
        <w:ind w:hanging="0" w:start="0"/>
        <w:jc w:val="start"/>
        <w:rPr/>
      </w:pPr>
      <w:r>
        <w:rPr>
          <w:rFonts w:cs="Times New Roman" w:ascii="Times New Roman" w:hAnsi="Times New Roman"/>
          <w:i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«___» _________ 2026 г.</w:t>
      </w:r>
      <w:r>
        <w:rPr>
          <w:rFonts w:cs="Times New Roman" w:ascii="Times New Roman" w:hAnsi="Times New Roman"/>
          <w:i/>
          <w:sz w:val="28"/>
          <w:szCs w:val="28"/>
        </w:rPr>
        <w:tab/>
      </w:r>
      <w:r>
        <w:rPr>
          <w:rFonts w:cs="Times New Roman" w:ascii="Times New Roman" w:hAnsi="Times New Roman"/>
          <w:sz w:val="28"/>
          <w:szCs w:val="28"/>
        </w:rPr>
        <w:t>_________________</w:t>
      </w:r>
    </w:p>
    <w:p>
      <w:pPr>
        <w:pStyle w:val="Normal"/>
        <w:tabs>
          <w:tab w:val="clear" w:pos="709"/>
          <w:tab w:val="left" w:pos="142" w:leader="none"/>
          <w:tab w:val="left" w:pos="6237" w:leader="none"/>
          <w:tab w:val="left" w:pos="6521" w:leader="none"/>
        </w:tabs>
        <w:spacing w:lineRule="auto" w:line="240"/>
        <w:ind w:hanging="0" w:start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 xml:space="preserve">   (оценка, подпись)</w:t>
      </w:r>
    </w:p>
    <w:p>
      <w:pPr>
        <w:pStyle w:val="Normal"/>
        <w:tabs>
          <w:tab w:val="clear" w:pos="709"/>
          <w:tab w:val="left" w:pos="142" w:leader="none"/>
          <w:tab w:val="left" w:pos="6521" w:leader="none"/>
        </w:tabs>
        <w:spacing w:lineRule="auto" w:line="240"/>
        <w:ind w:hanging="0" w:start="0"/>
        <w:jc w:val="start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ab/>
      </w:r>
    </w:p>
    <w:p>
      <w:pPr>
        <w:pStyle w:val="Normal"/>
        <w:spacing w:lineRule="auto" w:line="240"/>
        <w:ind w:hanging="0" w:star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Новосибирск </w:t>
      </w:r>
    </w:p>
    <w:p>
      <w:pPr>
        <w:pStyle w:val="Normal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2026</w:t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120"/>
        <w:ind w:hanging="0" w:start="0" w:end="0"/>
        <w:jc w:val="start"/>
        <w:rPr/>
      </w:pPr>
      <w:r>
        <w:rPr/>
        <w:t>Теоретическая часть</w:t>
      </w:r>
    </w:p>
    <w:p>
      <w:pPr>
        <w:pStyle w:val="BodyText"/>
        <w:ind w:hanging="0" w:start="0"/>
        <w:jc w:val="start"/>
        <w:rPr/>
      </w:pPr>
      <w:r>
        <w:rPr/>
        <w:t>Целью данной работы является исследование потенциала распараллеливания таких операций предобработки данных, как нормализация, стандартизация, one-hot кодирование и обработка пропусков. Актуальность обусловлена широким распространением многопроцессорных систем, что делает параллельные вычисления одной из самых дешёвых и действенных оптимизаций.</w:t>
      </w:r>
    </w:p>
    <w:p>
      <w:pPr>
        <w:pStyle w:val="Heading2"/>
        <w:numPr>
          <w:ilvl w:val="1"/>
          <w:numId w:val="2"/>
        </w:numPr>
        <w:ind w:hanging="0" w:start="0" w:end="0"/>
        <w:jc w:val="start"/>
        <w:rPr/>
      </w:pPr>
      <w:r>
        <w:rPr/>
        <w:t>Описание алгоритмов</w:t>
      </w:r>
    </w:p>
    <w:p>
      <w:pPr>
        <w:pStyle w:val="Heading3"/>
        <w:numPr>
          <w:ilvl w:val="2"/>
          <w:numId w:val="2"/>
        </w:numPr>
        <w:ind w:hanging="0" w:start="0" w:end="0"/>
        <w:jc w:val="start"/>
        <w:rPr/>
      </w:pPr>
      <w:r>
        <w:rPr/>
        <w:t>Номализация</w:t>
      </w:r>
    </w:p>
    <w:p>
      <w:pPr>
        <w:pStyle w:val="BodyText"/>
        <w:ind w:hanging="0" w:start="0"/>
        <w:jc w:val="start"/>
        <w:rPr/>
      </w:pPr>
      <w:r>
        <w:rPr/>
        <w:t>Нормализация — процесс приведения данных к виду, когда все элементы находятся в диапазоне [0; 1]. Для этого находятся минимальное и максимальное значения, после чего из каждого значения вычитается минимальное, а потом делится на разницу между максимальным и минимальным значениями.</w:t>
      </w:r>
    </w:p>
    <w:p>
      <w:pPr>
        <w:pStyle w:val="Heading3"/>
        <w:numPr>
          <w:ilvl w:val="2"/>
          <w:numId w:val="2"/>
        </w:numPr>
        <w:ind w:hanging="0" w:start="0" w:end="0"/>
        <w:jc w:val="start"/>
        <w:rPr/>
      </w:pPr>
      <w:r>
        <w:rPr/>
        <w:t>Стандартизация</w:t>
      </w:r>
    </w:p>
    <w:p>
      <w:pPr>
        <w:pStyle w:val="BodyText"/>
        <w:ind w:hanging="0" w:start="0"/>
        <w:jc w:val="start"/>
        <w:rPr/>
      </w:pPr>
      <w:r>
        <w:rPr/>
        <w:t>При стандартизации данные приводятся к такому виду, чтобы ноль соответствовал математическому ожиданию, а 1 и -1 — стандартному отклонению от математического ожидания. Для этого заранее находятся мат. ожидание и стандартное отклонение, после чего из каждого значения вычитается мат. ожидание, а затем делится на стандартное отклонение.</w:t>
      </w:r>
    </w:p>
    <w:p>
      <w:pPr>
        <w:pStyle w:val="Heading3"/>
        <w:numPr>
          <w:ilvl w:val="2"/>
          <w:numId w:val="2"/>
        </w:numPr>
        <w:ind w:hanging="0" w:start="0" w:end="0"/>
        <w:jc w:val="start"/>
        <w:rPr/>
      </w:pPr>
      <w:r>
        <w:rPr/>
        <w:t>One-hot кодирование</w:t>
      </w:r>
    </w:p>
    <w:p>
      <w:pPr>
        <w:pStyle w:val="BodyText"/>
        <w:ind w:hanging="0" w:start="0"/>
        <w:jc w:val="start"/>
        <w:rPr/>
      </w:pPr>
      <w:r>
        <w:rPr/>
        <w:t>Такой подход используется для преобразования одного столбца данных, содержащих ограниченное сравнительно небольшое количество значений, в несколько, содержащих значение-флаг, говорящее о том, какое значение содержалось в исходном столбце данных.</w:t>
      </w:r>
    </w:p>
    <w:p>
      <w:pPr>
        <w:pStyle w:val="Heading3"/>
        <w:numPr>
          <w:ilvl w:val="2"/>
          <w:numId w:val="2"/>
        </w:numPr>
        <w:ind w:hanging="0" w:start="0" w:end="0"/>
        <w:jc w:val="start"/>
        <w:rPr/>
      </w:pPr>
      <w:r>
        <w:rPr/>
        <w:t>Обработка пропусков</w:t>
      </w:r>
    </w:p>
    <w:p>
      <w:pPr>
        <w:pStyle w:val="BodyText"/>
        <w:ind w:hanging="0" w:start="0"/>
        <w:jc w:val="start"/>
        <w:rPr/>
      </w:pPr>
      <w:r>
        <w:rPr/>
        <w:t>Для получения достоверных выводов после анализа, необходимо удалить из данных недостоверные данные. Строки, которые так или иначе не подходят под критерий достоверности, удаляются из выборки.</w:t>
      </w:r>
    </w:p>
    <w:p>
      <w:pPr>
        <w:pStyle w:val="Heading1"/>
        <w:numPr>
          <w:ilvl w:val="0"/>
          <w:numId w:val="2"/>
        </w:numPr>
        <w:ind w:hanging="0" w:start="0" w:end="0"/>
        <w:jc w:val="start"/>
        <w:rPr/>
      </w:pPr>
      <w:r>
        <w:rPr/>
        <w:t>Практическая часть</w:t>
      </w:r>
    </w:p>
    <w:p>
      <w:pPr>
        <w:pStyle w:val="Heading2"/>
        <w:numPr>
          <w:ilvl w:val="1"/>
          <w:numId w:val="2"/>
        </w:numPr>
        <w:ind w:hanging="0" w:start="0" w:end="0"/>
        <w:jc w:val="start"/>
        <w:rPr/>
      </w:pPr>
      <w:r>
        <w:rPr/>
        <w:t>Постановка задачи</w:t>
      </w:r>
    </w:p>
    <w:p>
      <w:pPr>
        <w:pStyle w:val="BodyText"/>
        <w:ind w:hanging="0" w:start="0"/>
        <w:jc w:val="start"/>
        <w:rPr/>
      </w:pPr>
      <w:r>
        <w:rPr/>
        <w:t>Задачей практической части будет обработка массива данных каждым из методов предобработки с использованием разного количества потоков для оценки эффективности многопоточного выполнения.</w:t>
      </w:r>
    </w:p>
    <w:p>
      <w:pPr>
        <w:pStyle w:val="BodyText"/>
        <w:ind w:hanging="0" w:start="0"/>
        <w:jc w:val="start"/>
        <w:rPr/>
      </w:pPr>
      <w:r>
        <w:rPr/>
        <w:t>Объём данных выбирается таким образом, чтобы полностью помещаться в оперативную память компьютера, что исключает из итогового времени обработки нагрузку на системы ввода-вывода. Данные генерируются с помощью генератора псевдослучайных чисел, так как для оценки производительности алгоритма природа данных принципиально не важна.</w:t>
      </w:r>
    </w:p>
    <w:p>
      <w:pPr>
        <w:pStyle w:val="BodyText"/>
        <w:ind w:hanging="0" w:start="0"/>
        <w:jc w:val="start"/>
        <w:rPr/>
      </w:pPr>
      <w:r>
        <w:rPr/>
        <w:t>Для алгоритма фильтрации использовались две функции-предикаты, нацеленные на удаления 1/10 и 9/10 всей выборки соответственно.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Реализация</w:t>
      </w:r>
    </w:p>
    <w:p>
      <w:pPr>
        <w:pStyle w:val="BodyText"/>
        <w:ind w:hanging="0" w:start="0"/>
        <w:rPr/>
      </w:pPr>
      <w:r>
        <w:rPr/>
        <w:t>Был выбран язык программирования C как позволяющий работать с максимальной скоростью и без использования сторонних библиотек. Была написана небольшая реализация data frame, позволяющая добавлять и удалять столбцы с различными типами данных, а также удалять строки путём её замещения данными последней строки. Реализованная структура позволяет разделять целый data frame на несколько слайсов (slice), ссылающихся на исходные данные.</w:t>
      </w:r>
    </w:p>
    <w:p>
      <w:pPr>
        <w:pStyle w:val="BodyText"/>
        <w:ind w:hanging="0" w:start="0"/>
        <w:rPr/>
      </w:pPr>
      <w:r>
        <w:rPr/>
        <w:t>Для компиляции использовался clang с опцией -O2.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Алгоритм нормализации</w:t>
      </w:r>
    </w:p>
    <w:p>
      <w:pPr>
        <w:pStyle w:val="BodyText"/>
        <w:ind w:hanging="0" w:start="0"/>
        <w:rPr/>
      </w:pPr>
      <w:r>
        <w:rPr/>
        <w:t>Сначала для всего столбца считаются максимальное и минимальное значения, после чего, получив эти значения, элементы столбца нормализуются.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Алгоритм стандартизации</w:t>
      </w:r>
    </w:p>
    <w:p>
      <w:pPr>
        <w:pStyle w:val="BodyText"/>
        <w:ind w:hanging="0" w:start="0"/>
        <w:rPr/>
      </w:pPr>
      <w:r>
        <w:rPr/>
        <w:t>Считается математическое ожидение столбца, затем находится стандартное отклонение, затем, используя оба полученных значения, элементы столбца стандартизируются.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Алгоритм фильтрации</w:t>
      </w:r>
    </w:p>
    <w:p>
      <w:pPr>
        <w:pStyle w:val="BodyText"/>
        <w:ind w:hanging="0" w:start="0"/>
        <w:rPr/>
      </w:pPr>
      <w:r>
        <w:rPr/>
        <w:t>Для каждого элемента вызывается функция-предикат, в зависимости от результата которой определяется валидность элемента. Если элемент невалиден, он заменяется на последний валидный, после чего размер столбца уменьшается на соответсвующее значение.</w:t>
      </w:r>
    </w:p>
    <w:p>
      <w:pPr>
        <w:pStyle w:val="BodyText"/>
        <w:ind w:hanging="0" w:start="0"/>
        <w:rPr/>
      </w:pPr>
      <w:r>
        <w:rPr/>
        <w:t>Недостатками такого алгоритма являются снижение производительности в случае, если из выборки удаляется большое количество данных, а также изменение исходного порядка значений.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Алгоритм one-hot кодирования</w:t>
      </w:r>
    </w:p>
    <w:p>
      <w:pPr>
        <w:pStyle w:val="BodyText"/>
        <w:ind w:hanging="0" w:start="0"/>
        <w:rPr/>
      </w:pPr>
      <w:r>
        <w:rPr/>
        <w:t>В зависимости от количества возможных значений, принимаемых элементом столбца, аллоцируется соответствующее количество столбцов. Далее в элемент столбца, соответствующий значению из исходного столбца, заносится значение 1. Все остальные элементы заполняются нулями.</w:t>
      </w:r>
    </w:p>
    <w:p>
      <w:pPr>
        <w:pStyle w:val="Heading2"/>
        <w:numPr>
          <w:ilvl w:val="1"/>
          <w:numId w:val="2"/>
        </w:numPr>
        <w:ind w:hanging="0" w:start="0" w:end="0"/>
        <w:jc w:val="start"/>
        <w:rPr/>
      </w:pPr>
      <w:r>
        <w:rPr/>
        <w:t>Распараллеливание алгоритмов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drawing>
          <wp:inline distT="0" distB="0" distL="0" distR="0">
            <wp:extent cx="1831975" cy="405384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975" cy="405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Рисунок 1 — блок-схема параллельного алгоритма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Алгоритмическую сложность такого алгоритма можно обзначить как O(</w:t>
      </w:r>
      <w:r>
        <w:rPr/>
      </w:r>
      <m:oMath xmlns:m="http://schemas.openxmlformats.org/officeDocument/2006/math">
        <m:r>
          <m:t xml:space="preserve">M</m:t>
        </m:r>
        <m:r>
          <m:t xml:space="preserve">∗</m:t>
        </m:r>
        <m:f>
          <m:num>
            <m:r>
              <m:t xml:space="preserve">N</m:t>
            </m:r>
          </m:num>
          <m:den>
            <m:r>
              <m:t xml:space="preserve">M</m:t>
            </m:r>
          </m:den>
        </m:f>
        <m:r>
          <m:t xml:space="preserve">+</m:t>
        </m:r>
        <m:r>
          <m:t xml:space="preserve">M</m:t>
        </m:r>
      </m:oMath>
      <w:r>
        <w:rPr/>
        <w:t>), где N — объём данных, M — количество потоков обработки. Каждый поток обрабатывает свою часть данных, после чего основной поток агрегирует результаты каждого потока, если необходимо. Так, для нормализации не требуется никаких дополнительных действий, а для фильтрации данных нужно перенести отфильтрованные данные с конца на место удалённых ближе к началу.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Для распараллеливания исполнения использовалась технология OpenMP.</w:t>
      </w:r>
    </w:p>
    <w:p>
      <w:pPr>
        <w:pStyle w:val="Heading2"/>
        <w:numPr>
          <w:ilvl w:val="1"/>
          <w:numId w:val="2"/>
        </w:numPr>
        <w:ind w:hanging="0" w:start="0" w:end="0"/>
        <w:rPr/>
      </w:pPr>
      <w:r>
        <w:rPr/>
        <w:t>Тестирование</w:t>
      </w:r>
    </w:p>
    <w:p>
      <w:pPr>
        <w:pStyle w:val="BodyText"/>
        <w:ind w:hanging="0" w:start="0" w:end="0"/>
        <w:rPr/>
      </w:pPr>
      <w:r>
        <w:rPr/>
        <w:t>В таблицу вносились медианные значения трёх запусков.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AMD Ryzen 5 7500F 6-Core Processor</w:t>
      </w:r>
    </w:p>
    <w:p>
      <w:pPr>
        <w:pStyle w:val="BodyText"/>
        <w:ind w:hanging="0" w:start="0"/>
        <w:rPr/>
      </w:pPr>
      <w:r>
        <w:rPr/>
        <w:t>Для данной системы обрабатывалась выборка размеров в 1073741824 элемента.</w:t>
      </w:r>
    </w:p>
    <w:tbl>
      <w:tblPr>
        <w:tblW w:w="6113" w:type="dxa"/>
        <w:jc w:val="start"/>
        <w:tblInd w:w="-113" w:type="dxa"/>
        <w:tblLayout w:type="fixed"/>
        <w:tblCellMar>
          <w:top w:w="55" w:type="dxa"/>
          <w:start w:w="108" w:type="dxa"/>
          <w:bottom w:w="55" w:type="dxa"/>
          <w:end w:w="108" w:type="dxa"/>
        </w:tblCellMar>
      </w:tblPr>
      <w:tblGrid>
        <w:gridCol w:w="2486"/>
        <w:gridCol w:w="723"/>
        <w:gridCol w:w="752"/>
        <w:gridCol w:w="736"/>
        <w:gridCol w:w="675"/>
        <w:gridCol w:w="740"/>
      </w:tblGrid>
      <w:tr>
        <w:trPr/>
        <w:tc>
          <w:tcPr>
            <w:tcW w:w="2486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Задача\потоки</w:t>
            </w:r>
          </w:p>
        </w:tc>
        <w:tc>
          <w:tcPr>
            <w:tcW w:w="723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1</w:t>
            </w:r>
          </w:p>
        </w:tc>
        <w:tc>
          <w:tcPr>
            <w:tcW w:w="752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2</w:t>
            </w:r>
          </w:p>
        </w:tc>
        <w:tc>
          <w:tcPr>
            <w:tcW w:w="736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4</w:t>
            </w:r>
          </w:p>
        </w:tc>
        <w:tc>
          <w:tcPr>
            <w:tcW w:w="675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6</w:t>
            </w:r>
          </w:p>
        </w:tc>
        <w:tc>
          <w:tcPr>
            <w:tcW w:w="740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12</w:t>
            </w:r>
          </w:p>
        </w:tc>
      </w:tr>
      <w:tr>
        <w:trPr/>
        <w:tc>
          <w:tcPr>
            <w:tcW w:w="2486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Стандартизация</w:t>
            </w:r>
          </w:p>
        </w:tc>
        <w:tc>
          <w:tcPr>
            <w:tcW w:w="723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2.44</w:t>
            </w:r>
          </w:p>
        </w:tc>
        <w:tc>
          <w:tcPr>
            <w:tcW w:w="75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1.24</w:t>
            </w:r>
          </w:p>
        </w:tc>
        <w:tc>
          <w:tcPr>
            <w:tcW w:w="736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0.70</w:t>
            </w:r>
          </w:p>
        </w:tc>
        <w:tc>
          <w:tcPr>
            <w:tcW w:w="675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0.67</w:t>
            </w:r>
          </w:p>
        </w:tc>
        <w:tc>
          <w:tcPr>
            <w:tcW w:w="740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0.69</w:t>
            </w:r>
          </w:p>
        </w:tc>
      </w:tr>
      <w:tr>
        <w:trPr/>
        <w:tc>
          <w:tcPr>
            <w:tcW w:w="2486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Нормализация</w:t>
            </w:r>
          </w:p>
        </w:tc>
        <w:tc>
          <w:tcPr>
            <w:tcW w:w="723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1.77</w:t>
            </w:r>
          </w:p>
        </w:tc>
        <w:tc>
          <w:tcPr>
            <w:tcW w:w="75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0.89</w:t>
            </w:r>
          </w:p>
        </w:tc>
        <w:tc>
          <w:tcPr>
            <w:tcW w:w="736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0.52</w:t>
            </w:r>
          </w:p>
        </w:tc>
        <w:tc>
          <w:tcPr>
            <w:tcW w:w="675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0.49</w:t>
            </w:r>
          </w:p>
        </w:tc>
        <w:tc>
          <w:tcPr>
            <w:tcW w:w="740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0.51</w:t>
            </w:r>
          </w:p>
        </w:tc>
      </w:tr>
      <w:tr>
        <w:trPr/>
        <w:tc>
          <w:tcPr>
            <w:tcW w:w="2486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Удаление (1/10)</w:t>
            </w:r>
          </w:p>
        </w:tc>
        <w:tc>
          <w:tcPr>
            <w:tcW w:w="723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3.06</w:t>
            </w:r>
          </w:p>
        </w:tc>
        <w:tc>
          <w:tcPr>
            <w:tcW w:w="75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2.20</w:t>
            </w:r>
          </w:p>
        </w:tc>
        <w:tc>
          <w:tcPr>
            <w:tcW w:w="736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1.46</w:t>
            </w:r>
          </w:p>
        </w:tc>
        <w:tc>
          <w:tcPr>
            <w:tcW w:w="675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1.00</w:t>
            </w:r>
          </w:p>
        </w:tc>
        <w:tc>
          <w:tcPr>
            <w:tcW w:w="740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0.99</w:t>
            </w:r>
          </w:p>
        </w:tc>
      </w:tr>
      <w:tr>
        <w:trPr/>
        <w:tc>
          <w:tcPr>
            <w:tcW w:w="2486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Удаление (9/10)</w:t>
            </w:r>
          </w:p>
        </w:tc>
        <w:tc>
          <w:tcPr>
            <w:tcW w:w="723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7.70</w:t>
            </w:r>
          </w:p>
        </w:tc>
        <w:tc>
          <w:tcPr>
            <w:tcW w:w="75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6.50</w:t>
            </w:r>
          </w:p>
        </w:tc>
        <w:tc>
          <w:tcPr>
            <w:tcW w:w="736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4.90</w:t>
            </w:r>
          </w:p>
        </w:tc>
        <w:tc>
          <w:tcPr>
            <w:tcW w:w="675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3.50</w:t>
            </w:r>
          </w:p>
        </w:tc>
        <w:tc>
          <w:tcPr>
            <w:tcW w:w="740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3.19</w:t>
            </w:r>
          </w:p>
        </w:tc>
      </w:tr>
      <w:tr>
        <w:trPr/>
        <w:tc>
          <w:tcPr>
            <w:tcW w:w="2486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One-hot кодирование</w:t>
            </w:r>
          </w:p>
        </w:tc>
        <w:tc>
          <w:tcPr>
            <w:tcW w:w="723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1.00</w:t>
            </w:r>
          </w:p>
        </w:tc>
        <w:tc>
          <w:tcPr>
            <w:tcW w:w="75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0.83</w:t>
            </w:r>
          </w:p>
        </w:tc>
        <w:tc>
          <w:tcPr>
            <w:tcW w:w="736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0.65</w:t>
            </w:r>
          </w:p>
        </w:tc>
        <w:tc>
          <w:tcPr>
            <w:tcW w:w="675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0.60</w:t>
            </w:r>
          </w:p>
        </w:tc>
        <w:tc>
          <w:tcPr>
            <w:tcW w:w="740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0.54</w:t>
            </w:r>
          </w:p>
        </w:tc>
      </w:tr>
    </w:tbl>
    <w:p>
      <w:pPr>
        <w:pStyle w:val="BodyText"/>
        <w:ind w:hanging="0" w:start="0"/>
        <w:rPr/>
      </w:pPr>
      <w:r>
        <w:rPr/>
        <w:t>Таблица 1 — время выполнения задач по количеству потоков</w:t>
      </w:r>
    </w:p>
    <w:tbl>
      <w:tblPr>
        <w:tblW w:w="6113" w:type="dxa"/>
        <w:jc w:val="start"/>
        <w:tblInd w:w="-113" w:type="dxa"/>
        <w:tblLayout w:type="fixed"/>
        <w:tblCellMar>
          <w:top w:w="55" w:type="dxa"/>
          <w:start w:w="108" w:type="dxa"/>
          <w:bottom w:w="55" w:type="dxa"/>
          <w:end w:w="108" w:type="dxa"/>
        </w:tblCellMar>
      </w:tblPr>
      <w:tblGrid>
        <w:gridCol w:w="2486"/>
        <w:gridCol w:w="723"/>
        <w:gridCol w:w="752"/>
        <w:gridCol w:w="736"/>
        <w:gridCol w:w="675"/>
        <w:gridCol w:w="740"/>
      </w:tblGrid>
      <w:tr>
        <w:trPr/>
        <w:tc>
          <w:tcPr>
            <w:tcW w:w="2486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Задача\потоки</w:t>
            </w:r>
          </w:p>
        </w:tc>
        <w:tc>
          <w:tcPr>
            <w:tcW w:w="723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1</w:t>
            </w:r>
          </w:p>
        </w:tc>
        <w:tc>
          <w:tcPr>
            <w:tcW w:w="752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2</w:t>
            </w:r>
          </w:p>
        </w:tc>
        <w:tc>
          <w:tcPr>
            <w:tcW w:w="736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4</w:t>
            </w:r>
          </w:p>
        </w:tc>
        <w:tc>
          <w:tcPr>
            <w:tcW w:w="675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6</w:t>
            </w:r>
          </w:p>
        </w:tc>
        <w:tc>
          <w:tcPr>
            <w:tcW w:w="740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12</w:t>
            </w:r>
          </w:p>
        </w:tc>
      </w:tr>
      <w:tr>
        <w:trPr/>
        <w:tc>
          <w:tcPr>
            <w:tcW w:w="2486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Стандартизация</w:t>
            </w:r>
          </w:p>
        </w:tc>
        <w:tc>
          <w:tcPr>
            <w:tcW w:w="723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1.00</w:t>
            </w:r>
          </w:p>
        </w:tc>
        <w:tc>
          <w:tcPr>
            <w:tcW w:w="752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1.96</w:t>
            </w:r>
          </w:p>
        </w:tc>
        <w:tc>
          <w:tcPr>
            <w:tcW w:w="736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3.48</w:t>
            </w:r>
          </w:p>
        </w:tc>
        <w:tc>
          <w:tcPr>
            <w:tcW w:w="675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3.64</w:t>
            </w:r>
          </w:p>
        </w:tc>
        <w:tc>
          <w:tcPr>
            <w:tcW w:w="740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3.53</w:t>
            </w:r>
          </w:p>
        </w:tc>
      </w:tr>
      <w:tr>
        <w:trPr/>
        <w:tc>
          <w:tcPr>
            <w:tcW w:w="2486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Нормализация</w:t>
            </w:r>
          </w:p>
        </w:tc>
        <w:tc>
          <w:tcPr>
            <w:tcW w:w="723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1.00</w:t>
            </w:r>
          </w:p>
        </w:tc>
        <w:tc>
          <w:tcPr>
            <w:tcW w:w="752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1.98</w:t>
            </w:r>
          </w:p>
        </w:tc>
        <w:tc>
          <w:tcPr>
            <w:tcW w:w="736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3.40</w:t>
            </w:r>
          </w:p>
        </w:tc>
        <w:tc>
          <w:tcPr>
            <w:tcW w:w="675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3.61</w:t>
            </w:r>
          </w:p>
        </w:tc>
        <w:tc>
          <w:tcPr>
            <w:tcW w:w="740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3.47</w:t>
            </w:r>
          </w:p>
        </w:tc>
      </w:tr>
      <w:tr>
        <w:trPr/>
        <w:tc>
          <w:tcPr>
            <w:tcW w:w="2486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Удаление (1/10)</w:t>
            </w:r>
          </w:p>
        </w:tc>
        <w:tc>
          <w:tcPr>
            <w:tcW w:w="723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1.00</w:t>
            </w:r>
          </w:p>
        </w:tc>
        <w:tc>
          <w:tcPr>
            <w:tcW w:w="752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1.39</w:t>
            </w:r>
          </w:p>
        </w:tc>
        <w:tc>
          <w:tcPr>
            <w:tcW w:w="736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2.09</w:t>
            </w:r>
          </w:p>
        </w:tc>
        <w:tc>
          <w:tcPr>
            <w:tcW w:w="675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3.06</w:t>
            </w:r>
          </w:p>
        </w:tc>
        <w:tc>
          <w:tcPr>
            <w:tcW w:w="740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3.09</w:t>
            </w:r>
          </w:p>
        </w:tc>
      </w:tr>
      <w:tr>
        <w:trPr/>
        <w:tc>
          <w:tcPr>
            <w:tcW w:w="2486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Удаление (9/10)</w:t>
            </w:r>
          </w:p>
        </w:tc>
        <w:tc>
          <w:tcPr>
            <w:tcW w:w="723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1.00</w:t>
            </w:r>
          </w:p>
        </w:tc>
        <w:tc>
          <w:tcPr>
            <w:tcW w:w="752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1.18</w:t>
            </w:r>
          </w:p>
        </w:tc>
        <w:tc>
          <w:tcPr>
            <w:tcW w:w="736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1.57</w:t>
            </w:r>
          </w:p>
        </w:tc>
        <w:tc>
          <w:tcPr>
            <w:tcW w:w="675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2.20</w:t>
            </w:r>
          </w:p>
        </w:tc>
        <w:tc>
          <w:tcPr>
            <w:tcW w:w="740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2.41</w:t>
            </w:r>
          </w:p>
        </w:tc>
      </w:tr>
      <w:tr>
        <w:trPr/>
        <w:tc>
          <w:tcPr>
            <w:tcW w:w="2486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One-hot кодирование</w:t>
            </w:r>
          </w:p>
        </w:tc>
        <w:tc>
          <w:tcPr>
            <w:tcW w:w="723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1.00</w:t>
            </w:r>
          </w:p>
        </w:tc>
        <w:tc>
          <w:tcPr>
            <w:tcW w:w="752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1.20</w:t>
            </w:r>
          </w:p>
        </w:tc>
        <w:tc>
          <w:tcPr>
            <w:tcW w:w="736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1.53</w:t>
            </w:r>
          </w:p>
        </w:tc>
        <w:tc>
          <w:tcPr>
            <w:tcW w:w="675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1.66</w:t>
            </w:r>
          </w:p>
        </w:tc>
        <w:tc>
          <w:tcPr>
            <w:tcW w:w="740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1.85</w:t>
            </w:r>
          </w:p>
        </w:tc>
      </w:tr>
    </w:tbl>
    <w:p>
      <w:pPr>
        <w:pStyle w:val="BodyText"/>
        <w:ind w:hanging="0" w:start="0"/>
        <w:rPr/>
      </w:pPr>
      <w:r>
        <w:rPr/>
        <w:t>Таблица 2 — ускорение относительно однопоточного варианта</w:t>
      </w:r>
    </w:p>
    <w:p>
      <w:pPr>
        <w:pStyle w:val="BodyText"/>
        <w:ind w:hanging="0" w:start="0"/>
        <w:rPr/>
      </w:pPr>
      <w:r>
        <w:rPr/>
        <w:drawing>
          <wp:inline distT="0" distB="0" distL="0" distR="0">
            <wp:extent cx="5759450" cy="3239770"/>
            <wp:effectExtent l="0" t="0" r="0" b="0"/>
            <wp:docPr id="3" name="Object3" descr="chart" titl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>
        <w:rPr/>
        <w:br/>
        <w:t>Рисунок 2 — график ускорения задач от количества потоков</w:t>
      </w:r>
    </w:p>
    <w:p>
      <w:pPr>
        <w:pStyle w:val="BodyText"/>
        <w:ind w:hanging="0" w:start="0"/>
        <w:rPr/>
      </w:pPr>
      <w:r>
        <w:rPr/>
        <w:t>Нормализация и стандартизация выходят на плато после четырёх потоков выполнения — время обработки снижается так сильно, что затраты на распараллеливание начинают перевешивать. До выхода на плато можно наблюдать отличный ответ на увеличение количества потоков, близкий к идеальному.</w:t>
      </w:r>
    </w:p>
    <w:p>
      <w:pPr>
        <w:pStyle w:val="BodyText"/>
        <w:ind w:hanging="0" w:start="0"/>
        <w:rPr/>
      </w:pPr>
      <w:r>
        <w:rPr/>
        <w:t>Фильтрация выходит на плато после шести потоков выполнения — агрегирующая функция O(M) начинает занимать слишком много времени. График ускорения не очень точно отвечает на количество потоков, так как каждый поток выполняет труднопредсказуемые логику и обращения к памяти.</w:t>
      </w:r>
    </w:p>
    <w:p>
      <w:pPr>
        <w:pStyle w:val="BodyText"/>
        <w:ind w:hanging="0" w:start="0"/>
        <w:rPr/>
      </w:pPr>
      <w:r>
        <w:rPr/>
        <w:t>One-hot кодирование плохо отвечает на количество потоков выполнения, предположительно из-за упора в обращения к памяти, которые плохо предсказываются prefetcher’ом.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AMD Phenom(tm) II X6 1075T Processor</w:t>
      </w:r>
    </w:p>
    <w:p>
      <w:pPr>
        <w:pStyle w:val="BodyText"/>
        <w:ind w:hanging="0" w:start="0"/>
        <w:rPr/>
      </w:pPr>
      <w:r>
        <w:rPr/>
        <w:t>Для данной системы обрабатывалась выборка размеров в 536870912 элемента.</w:t>
      </w:r>
    </w:p>
    <w:tbl>
      <w:tblPr>
        <w:tblW w:w="5375" w:type="dxa"/>
        <w:jc w:val="start"/>
        <w:tblInd w:w="-113" w:type="dxa"/>
        <w:tblLayout w:type="fixed"/>
        <w:tblCellMar>
          <w:top w:w="55" w:type="dxa"/>
          <w:start w:w="108" w:type="dxa"/>
          <w:bottom w:w="55" w:type="dxa"/>
          <w:end w:w="108" w:type="dxa"/>
        </w:tblCellMar>
      </w:tblPr>
      <w:tblGrid>
        <w:gridCol w:w="2488"/>
        <w:gridCol w:w="723"/>
        <w:gridCol w:w="749"/>
        <w:gridCol w:w="737"/>
        <w:gridCol w:w="678"/>
      </w:tblGrid>
      <w:tr>
        <w:trPr/>
        <w:tc>
          <w:tcPr>
            <w:tcW w:w="248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Задача\потоки</w:t>
            </w:r>
          </w:p>
        </w:tc>
        <w:tc>
          <w:tcPr>
            <w:tcW w:w="723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1</w:t>
            </w:r>
          </w:p>
        </w:tc>
        <w:tc>
          <w:tcPr>
            <w:tcW w:w="749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2</w:t>
            </w:r>
          </w:p>
        </w:tc>
        <w:tc>
          <w:tcPr>
            <w:tcW w:w="737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4</w:t>
            </w:r>
          </w:p>
        </w:tc>
        <w:tc>
          <w:tcPr>
            <w:tcW w:w="67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6</w:t>
            </w:r>
          </w:p>
        </w:tc>
      </w:tr>
      <w:tr>
        <w:trPr/>
        <w:tc>
          <w:tcPr>
            <w:tcW w:w="2488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Стандартизация</w:t>
            </w:r>
          </w:p>
        </w:tc>
        <w:tc>
          <w:tcPr>
            <w:tcW w:w="723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4.55</w:t>
            </w:r>
          </w:p>
        </w:tc>
        <w:tc>
          <w:tcPr>
            <w:tcW w:w="749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2.56</w:t>
            </w:r>
          </w:p>
        </w:tc>
        <w:tc>
          <w:tcPr>
            <w:tcW w:w="737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1.81</w:t>
            </w:r>
          </w:p>
        </w:tc>
        <w:tc>
          <w:tcPr>
            <w:tcW w:w="678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1.68</w:t>
            </w:r>
          </w:p>
        </w:tc>
      </w:tr>
      <w:tr>
        <w:trPr/>
        <w:tc>
          <w:tcPr>
            <w:tcW w:w="2488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Нормализация</w:t>
            </w:r>
          </w:p>
        </w:tc>
        <w:tc>
          <w:tcPr>
            <w:tcW w:w="723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3.67</w:t>
            </w:r>
          </w:p>
        </w:tc>
        <w:tc>
          <w:tcPr>
            <w:tcW w:w="749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2.04</w:t>
            </w:r>
          </w:p>
        </w:tc>
        <w:tc>
          <w:tcPr>
            <w:tcW w:w="737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1.41</w:t>
            </w:r>
          </w:p>
        </w:tc>
        <w:tc>
          <w:tcPr>
            <w:tcW w:w="678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1.26</w:t>
            </w:r>
          </w:p>
        </w:tc>
      </w:tr>
      <w:tr>
        <w:trPr/>
        <w:tc>
          <w:tcPr>
            <w:tcW w:w="2488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Удаление (1/10)</w:t>
            </w:r>
          </w:p>
        </w:tc>
        <w:tc>
          <w:tcPr>
            <w:tcW w:w="723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5.97</w:t>
            </w:r>
          </w:p>
        </w:tc>
        <w:tc>
          <w:tcPr>
            <w:tcW w:w="749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3.86</w:t>
            </w:r>
          </w:p>
        </w:tc>
        <w:tc>
          <w:tcPr>
            <w:tcW w:w="737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2.76</w:t>
            </w:r>
          </w:p>
        </w:tc>
        <w:tc>
          <w:tcPr>
            <w:tcW w:w="678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2.16</w:t>
            </w:r>
          </w:p>
        </w:tc>
      </w:tr>
      <w:tr>
        <w:trPr/>
        <w:tc>
          <w:tcPr>
            <w:tcW w:w="2488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Удаление (9/10)</w:t>
            </w:r>
          </w:p>
        </w:tc>
        <w:tc>
          <w:tcPr>
            <w:tcW w:w="723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7.57</w:t>
            </w:r>
          </w:p>
        </w:tc>
        <w:tc>
          <w:tcPr>
            <w:tcW w:w="749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8.76</w:t>
            </w:r>
          </w:p>
        </w:tc>
        <w:tc>
          <w:tcPr>
            <w:tcW w:w="737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7.10</w:t>
            </w:r>
          </w:p>
        </w:tc>
        <w:tc>
          <w:tcPr>
            <w:tcW w:w="678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6.41</w:t>
            </w:r>
          </w:p>
        </w:tc>
      </w:tr>
      <w:tr>
        <w:trPr>
          <w:trHeight w:val="108" w:hRule="atLeast"/>
        </w:trPr>
        <w:tc>
          <w:tcPr>
            <w:tcW w:w="2488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One-hot кодирование</w:t>
            </w:r>
          </w:p>
        </w:tc>
        <w:tc>
          <w:tcPr>
            <w:tcW w:w="723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2.43</w:t>
            </w:r>
          </w:p>
        </w:tc>
        <w:tc>
          <w:tcPr>
            <w:tcW w:w="749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2.03</w:t>
            </w:r>
          </w:p>
        </w:tc>
        <w:tc>
          <w:tcPr>
            <w:tcW w:w="737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1.68</w:t>
            </w:r>
          </w:p>
        </w:tc>
        <w:tc>
          <w:tcPr>
            <w:tcW w:w="678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1.63</w:t>
            </w:r>
          </w:p>
        </w:tc>
      </w:tr>
    </w:tbl>
    <w:p>
      <w:pPr>
        <w:pStyle w:val="BodyText"/>
        <w:ind w:hanging="0" w:start="0"/>
        <w:rPr/>
      </w:pPr>
      <w:r>
        <w:rPr/>
        <w:t>Таблица 3 — время выполнения задач по количеству потоков</w:t>
      </w:r>
    </w:p>
    <w:tbl>
      <w:tblPr>
        <w:tblW w:w="5365" w:type="dxa"/>
        <w:jc w:val="start"/>
        <w:tblInd w:w="-113" w:type="dxa"/>
        <w:tblLayout w:type="fixed"/>
        <w:tblCellMar>
          <w:top w:w="55" w:type="dxa"/>
          <w:start w:w="108" w:type="dxa"/>
          <w:bottom w:w="55" w:type="dxa"/>
          <w:end w:w="108" w:type="dxa"/>
        </w:tblCellMar>
      </w:tblPr>
      <w:tblGrid>
        <w:gridCol w:w="2487"/>
        <w:gridCol w:w="722"/>
        <w:gridCol w:w="750"/>
        <w:gridCol w:w="738"/>
        <w:gridCol w:w="668"/>
      </w:tblGrid>
      <w:tr>
        <w:trPr/>
        <w:tc>
          <w:tcPr>
            <w:tcW w:w="2487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Задача\потоки</w:t>
            </w:r>
          </w:p>
        </w:tc>
        <w:tc>
          <w:tcPr>
            <w:tcW w:w="722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1</w:t>
            </w:r>
          </w:p>
        </w:tc>
        <w:tc>
          <w:tcPr>
            <w:tcW w:w="750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2</w:t>
            </w:r>
          </w:p>
        </w:tc>
        <w:tc>
          <w:tcPr>
            <w:tcW w:w="73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4</w:t>
            </w:r>
          </w:p>
        </w:tc>
        <w:tc>
          <w:tcPr>
            <w:tcW w:w="66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6</w:t>
            </w:r>
          </w:p>
        </w:tc>
      </w:tr>
      <w:tr>
        <w:trPr/>
        <w:tc>
          <w:tcPr>
            <w:tcW w:w="2487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Стандартизация</w:t>
            </w:r>
          </w:p>
        </w:tc>
        <w:tc>
          <w:tcPr>
            <w:tcW w:w="72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1.00</w:t>
            </w:r>
          </w:p>
        </w:tc>
        <w:tc>
          <w:tcPr>
            <w:tcW w:w="750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1.77</w:t>
            </w:r>
          </w:p>
        </w:tc>
        <w:tc>
          <w:tcPr>
            <w:tcW w:w="738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2.51</w:t>
            </w:r>
          </w:p>
        </w:tc>
        <w:tc>
          <w:tcPr>
            <w:tcW w:w="668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2.70</w:t>
            </w:r>
          </w:p>
        </w:tc>
      </w:tr>
      <w:tr>
        <w:trPr/>
        <w:tc>
          <w:tcPr>
            <w:tcW w:w="2487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Нормализация</w:t>
            </w:r>
          </w:p>
        </w:tc>
        <w:tc>
          <w:tcPr>
            <w:tcW w:w="72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1.00</w:t>
            </w:r>
          </w:p>
        </w:tc>
        <w:tc>
          <w:tcPr>
            <w:tcW w:w="750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1.79</w:t>
            </w:r>
          </w:p>
        </w:tc>
        <w:tc>
          <w:tcPr>
            <w:tcW w:w="738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2.60</w:t>
            </w:r>
          </w:p>
        </w:tc>
        <w:tc>
          <w:tcPr>
            <w:tcW w:w="668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2.91</w:t>
            </w:r>
          </w:p>
        </w:tc>
      </w:tr>
      <w:tr>
        <w:trPr/>
        <w:tc>
          <w:tcPr>
            <w:tcW w:w="2487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Удаление (1/10)</w:t>
            </w:r>
          </w:p>
        </w:tc>
        <w:tc>
          <w:tcPr>
            <w:tcW w:w="72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1.00</w:t>
            </w:r>
          </w:p>
        </w:tc>
        <w:tc>
          <w:tcPr>
            <w:tcW w:w="750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1.54</w:t>
            </w:r>
          </w:p>
        </w:tc>
        <w:tc>
          <w:tcPr>
            <w:tcW w:w="738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2.16</w:t>
            </w:r>
          </w:p>
        </w:tc>
        <w:tc>
          <w:tcPr>
            <w:tcW w:w="668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2.76</w:t>
            </w:r>
          </w:p>
        </w:tc>
      </w:tr>
      <w:tr>
        <w:trPr/>
        <w:tc>
          <w:tcPr>
            <w:tcW w:w="2487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Удаление (9/10)</w:t>
            </w:r>
          </w:p>
        </w:tc>
        <w:tc>
          <w:tcPr>
            <w:tcW w:w="72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1.00</w:t>
            </w:r>
          </w:p>
        </w:tc>
        <w:tc>
          <w:tcPr>
            <w:tcW w:w="750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0.86</w:t>
            </w:r>
          </w:p>
        </w:tc>
        <w:tc>
          <w:tcPr>
            <w:tcW w:w="738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1.06</w:t>
            </w:r>
          </w:p>
        </w:tc>
        <w:tc>
          <w:tcPr>
            <w:tcW w:w="668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1.18</w:t>
            </w:r>
          </w:p>
        </w:tc>
      </w:tr>
      <w:tr>
        <w:trPr>
          <w:trHeight w:val="108" w:hRule="atLeast"/>
        </w:trPr>
        <w:tc>
          <w:tcPr>
            <w:tcW w:w="2487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One-hot кодирование</w:t>
            </w:r>
          </w:p>
        </w:tc>
        <w:tc>
          <w:tcPr>
            <w:tcW w:w="72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1.00</w:t>
            </w:r>
          </w:p>
        </w:tc>
        <w:tc>
          <w:tcPr>
            <w:tcW w:w="750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1.15</w:t>
            </w:r>
          </w:p>
        </w:tc>
        <w:tc>
          <w:tcPr>
            <w:tcW w:w="738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1.39</w:t>
            </w:r>
          </w:p>
        </w:tc>
        <w:tc>
          <w:tcPr>
            <w:tcW w:w="668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1.43</w:t>
            </w:r>
          </w:p>
        </w:tc>
      </w:tr>
    </w:tbl>
    <w:p>
      <w:pPr>
        <w:pStyle w:val="BodyText"/>
        <w:ind w:hanging="0" w:start="0"/>
        <w:rPr/>
      </w:pPr>
      <w:r>
        <w:rPr/>
        <w:t>Таблица 4 — ускорение относительно однопоточного варианта</w:t>
      </w:r>
    </w:p>
    <w:p>
      <w:pPr>
        <w:pStyle w:val="BodyText"/>
        <w:ind w:hanging="0" w:start="0"/>
        <w:rPr/>
      </w:pPr>
      <w:r>
        <w:rPr/>
        <w:drawing>
          <wp:inline distT="0" distB="0" distL="0" distR="0">
            <wp:extent cx="5759450" cy="3239770"/>
            <wp:effectExtent l="0" t="0" r="0" b="0"/>
            <wp:docPr id="4" name="Object2" descr="chart" titl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>
        <w:rPr/>
        <w:br/>
        <w:t>Рисунок 3 — график ускорения задач от количества потоков</w:t>
      </w:r>
    </w:p>
    <w:p>
      <w:pPr>
        <w:pStyle w:val="BodyText"/>
        <w:ind w:hanging="0" w:start="0"/>
        <w:rPr/>
      </w:pPr>
      <w:r>
        <w:rPr/>
        <w:t>Стандартизация и нормализация показывают хороший отклик на увеличение числа потоков, хоть и отдалённый от идеального.</w:t>
      </w:r>
    </w:p>
    <w:p>
      <w:pPr>
        <w:pStyle w:val="BodyText"/>
        <w:ind w:hanging="0" w:start="0"/>
        <w:rPr/>
      </w:pPr>
      <w:r>
        <w:rPr/>
        <w:t>Фильтрация одной десятой данных хорошо откликается на увеличение числа потоков, а фильтрация девяти десятых показывает небольшой рост, который можно объяснить задержками активной работы с памятью, усугубляющейся работой функции агрегации.</w:t>
      </w:r>
    </w:p>
    <w:p>
      <w:pPr>
        <w:pStyle w:val="BodyText"/>
        <w:ind w:hanging="0" w:start="0"/>
        <w:rPr/>
      </w:pPr>
      <w:r>
        <w:rPr/>
        <w:t>One-hot кодирование плохо реагирует на увеличение количества потоков, что можно объяснить интенсивной и непредсказуемой работой с памятью.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Intel(R) Pentium(R) Silver N6000 @ 1.10GHz</w:t>
      </w:r>
    </w:p>
    <w:p>
      <w:pPr>
        <w:pStyle w:val="BodyText"/>
        <w:ind w:hanging="0" w:start="0"/>
        <w:rPr/>
      </w:pPr>
      <w:r>
        <w:rPr/>
        <w:t>Для данной системы обрабатывалась выборка размеров в 134217728 элемента.</w:t>
      </w:r>
    </w:p>
    <w:tbl>
      <w:tblPr>
        <w:tblW w:w="4700" w:type="dxa"/>
        <w:jc w:val="start"/>
        <w:tblInd w:w="-113" w:type="dxa"/>
        <w:tblLayout w:type="fixed"/>
        <w:tblCellMar>
          <w:top w:w="55" w:type="dxa"/>
          <w:start w:w="108" w:type="dxa"/>
          <w:bottom w:w="55" w:type="dxa"/>
          <w:end w:w="108" w:type="dxa"/>
        </w:tblCellMar>
      </w:tblPr>
      <w:tblGrid>
        <w:gridCol w:w="2488"/>
        <w:gridCol w:w="722"/>
        <w:gridCol w:w="752"/>
        <w:gridCol w:w="737"/>
      </w:tblGrid>
      <w:tr>
        <w:trPr/>
        <w:tc>
          <w:tcPr>
            <w:tcW w:w="248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Задача\потоки</w:t>
            </w:r>
          </w:p>
        </w:tc>
        <w:tc>
          <w:tcPr>
            <w:tcW w:w="722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1</w:t>
            </w:r>
          </w:p>
        </w:tc>
        <w:tc>
          <w:tcPr>
            <w:tcW w:w="752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2</w:t>
            </w:r>
          </w:p>
        </w:tc>
        <w:tc>
          <w:tcPr>
            <w:tcW w:w="737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4</w:t>
            </w:r>
          </w:p>
        </w:tc>
      </w:tr>
      <w:tr>
        <w:trPr/>
        <w:tc>
          <w:tcPr>
            <w:tcW w:w="2488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Стандартизация</w:t>
            </w:r>
          </w:p>
        </w:tc>
        <w:tc>
          <w:tcPr>
            <w:tcW w:w="72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0.89</w:t>
            </w:r>
          </w:p>
        </w:tc>
        <w:tc>
          <w:tcPr>
            <w:tcW w:w="75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0.46</w:t>
            </w:r>
          </w:p>
        </w:tc>
        <w:tc>
          <w:tcPr>
            <w:tcW w:w="737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0.32</w:t>
            </w:r>
          </w:p>
        </w:tc>
      </w:tr>
      <w:tr>
        <w:trPr/>
        <w:tc>
          <w:tcPr>
            <w:tcW w:w="2488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Нормализация</w:t>
            </w:r>
          </w:p>
        </w:tc>
        <w:tc>
          <w:tcPr>
            <w:tcW w:w="72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0.74</w:t>
            </w:r>
          </w:p>
        </w:tc>
        <w:tc>
          <w:tcPr>
            <w:tcW w:w="75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0.38</w:t>
            </w:r>
          </w:p>
        </w:tc>
        <w:tc>
          <w:tcPr>
            <w:tcW w:w="737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0.24</w:t>
            </w:r>
          </w:p>
        </w:tc>
      </w:tr>
      <w:tr>
        <w:trPr/>
        <w:tc>
          <w:tcPr>
            <w:tcW w:w="2488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Удаление (1/10)</w:t>
            </w:r>
          </w:p>
        </w:tc>
        <w:tc>
          <w:tcPr>
            <w:tcW w:w="72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0.72</w:t>
            </w:r>
          </w:p>
        </w:tc>
        <w:tc>
          <w:tcPr>
            <w:tcW w:w="75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0.60</w:t>
            </w:r>
          </w:p>
        </w:tc>
        <w:tc>
          <w:tcPr>
            <w:tcW w:w="737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0.42</w:t>
            </w:r>
          </w:p>
        </w:tc>
      </w:tr>
      <w:tr>
        <w:trPr/>
        <w:tc>
          <w:tcPr>
            <w:tcW w:w="2488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Удаление (9/10)</w:t>
            </w:r>
          </w:p>
        </w:tc>
        <w:tc>
          <w:tcPr>
            <w:tcW w:w="72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1.66</w:t>
            </w:r>
          </w:p>
        </w:tc>
        <w:tc>
          <w:tcPr>
            <w:tcW w:w="75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1.94</w:t>
            </w:r>
          </w:p>
        </w:tc>
        <w:tc>
          <w:tcPr>
            <w:tcW w:w="737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1.49</w:t>
            </w:r>
          </w:p>
        </w:tc>
      </w:tr>
      <w:tr>
        <w:trPr>
          <w:trHeight w:val="108" w:hRule="atLeast"/>
        </w:trPr>
        <w:tc>
          <w:tcPr>
            <w:tcW w:w="2488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One-hot кодирование</w:t>
            </w:r>
          </w:p>
        </w:tc>
        <w:tc>
          <w:tcPr>
            <w:tcW w:w="72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0.34</w:t>
            </w:r>
          </w:p>
        </w:tc>
        <w:tc>
          <w:tcPr>
            <w:tcW w:w="75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0.27</w:t>
            </w:r>
          </w:p>
        </w:tc>
        <w:tc>
          <w:tcPr>
            <w:tcW w:w="737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0.23</w:t>
            </w:r>
          </w:p>
        </w:tc>
      </w:tr>
    </w:tbl>
    <w:p>
      <w:pPr>
        <w:pStyle w:val="BodyText"/>
        <w:ind w:hanging="0" w:start="0"/>
        <w:rPr/>
      </w:pPr>
      <w:r>
        <w:rPr/>
        <w:t>Таблица 5 — время выполнения задач по количеству потоков</w:t>
      </w:r>
    </w:p>
    <w:tbl>
      <w:tblPr>
        <w:tblW w:w="4700" w:type="dxa"/>
        <w:jc w:val="start"/>
        <w:tblInd w:w="-113" w:type="dxa"/>
        <w:tblLayout w:type="fixed"/>
        <w:tblCellMar>
          <w:top w:w="55" w:type="dxa"/>
          <w:start w:w="108" w:type="dxa"/>
          <w:bottom w:w="55" w:type="dxa"/>
          <w:end w:w="108" w:type="dxa"/>
        </w:tblCellMar>
      </w:tblPr>
      <w:tblGrid>
        <w:gridCol w:w="2488"/>
        <w:gridCol w:w="722"/>
        <w:gridCol w:w="752"/>
        <w:gridCol w:w="737"/>
      </w:tblGrid>
      <w:tr>
        <w:trPr/>
        <w:tc>
          <w:tcPr>
            <w:tcW w:w="248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Задача\потоки</w:t>
            </w:r>
          </w:p>
        </w:tc>
        <w:tc>
          <w:tcPr>
            <w:tcW w:w="722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1</w:t>
            </w:r>
          </w:p>
        </w:tc>
        <w:tc>
          <w:tcPr>
            <w:tcW w:w="752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2</w:t>
            </w:r>
          </w:p>
        </w:tc>
        <w:tc>
          <w:tcPr>
            <w:tcW w:w="737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4</w:t>
            </w:r>
          </w:p>
        </w:tc>
      </w:tr>
      <w:tr>
        <w:trPr/>
        <w:tc>
          <w:tcPr>
            <w:tcW w:w="2488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Стандартизация</w:t>
            </w:r>
          </w:p>
        </w:tc>
        <w:tc>
          <w:tcPr>
            <w:tcW w:w="72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1.00</w:t>
            </w:r>
          </w:p>
        </w:tc>
        <w:tc>
          <w:tcPr>
            <w:tcW w:w="75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1.93</w:t>
            </w:r>
          </w:p>
        </w:tc>
        <w:tc>
          <w:tcPr>
            <w:tcW w:w="737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2.78</w:t>
            </w:r>
          </w:p>
        </w:tc>
      </w:tr>
      <w:tr>
        <w:trPr/>
        <w:tc>
          <w:tcPr>
            <w:tcW w:w="2488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Нормализация</w:t>
            </w:r>
          </w:p>
        </w:tc>
        <w:tc>
          <w:tcPr>
            <w:tcW w:w="72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1.00</w:t>
            </w:r>
          </w:p>
        </w:tc>
        <w:tc>
          <w:tcPr>
            <w:tcW w:w="75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1.94</w:t>
            </w:r>
          </w:p>
        </w:tc>
        <w:tc>
          <w:tcPr>
            <w:tcW w:w="737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3.08</w:t>
            </w:r>
          </w:p>
        </w:tc>
      </w:tr>
      <w:tr>
        <w:trPr/>
        <w:tc>
          <w:tcPr>
            <w:tcW w:w="2488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Удаление (1/10)</w:t>
            </w:r>
          </w:p>
        </w:tc>
        <w:tc>
          <w:tcPr>
            <w:tcW w:w="72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1.00</w:t>
            </w:r>
          </w:p>
        </w:tc>
        <w:tc>
          <w:tcPr>
            <w:tcW w:w="75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1.20</w:t>
            </w:r>
          </w:p>
        </w:tc>
        <w:tc>
          <w:tcPr>
            <w:tcW w:w="737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1.71</w:t>
            </w:r>
          </w:p>
        </w:tc>
      </w:tr>
      <w:tr>
        <w:trPr/>
        <w:tc>
          <w:tcPr>
            <w:tcW w:w="2488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Удаление (9/10)</w:t>
            </w:r>
          </w:p>
        </w:tc>
        <w:tc>
          <w:tcPr>
            <w:tcW w:w="72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1.00</w:t>
            </w:r>
          </w:p>
        </w:tc>
        <w:tc>
          <w:tcPr>
            <w:tcW w:w="75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0.85</w:t>
            </w:r>
          </w:p>
        </w:tc>
        <w:tc>
          <w:tcPr>
            <w:tcW w:w="737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1.11</w:t>
            </w:r>
          </w:p>
        </w:tc>
      </w:tr>
      <w:tr>
        <w:trPr>
          <w:trHeight w:val="108" w:hRule="atLeast"/>
        </w:trPr>
        <w:tc>
          <w:tcPr>
            <w:tcW w:w="2488" w:type="dxa"/>
            <w:tcBorders>
              <w:bottom w:val="single" w:sz="4" w:space="0" w:color="000001"/>
            </w:tcBorders>
          </w:tcPr>
          <w:p>
            <w:pPr>
              <w:pStyle w:val="TableContents"/>
              <w:ind w:hanging="0" w:start="0"/>
              <w:rPr/>
            </w:pPr>
            <w:r>
              <w:rPr/>
              <w:t>One-hot кодирование</w:t>
            </w:r>
          </w:p>
        </w:tc>
        <w:tc>
          <w:tcPr>
            <w:tcW w:w="72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1.00</w:t>
            </w:r>
          </w:p>
        </w:tc>
        <w:tc>
          <w:tcPr>
            <w:tcW w:w="752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1.25</w:t>
            </w:r>
          </w:p>
        </w:tc>
        <w:tc>
          <w:tcPr>
            <w:tcW w:w="737" w:type="dxa"/>
            <w:tcBorders>
              <w:bottom w:val="single" w:sz="4" w:space="0" w:color="000001"/>
            </w:tcBorders>
          </w:tcPr>
          <w:p>
            <w:pPr>
              <w:pStyle w:val="TableContents"/>
              <w:suppressAutoHyphens w:val="true"/>
              <w:bidi w:val="0"/>
              <w:spacing w:before="0" w:after="0"/>
              <w:ind w:hanging="0" w:start="0"/>
              <w:jc w:val="start"/>
              <w:rPr>
                <w:rFonts w:ascii="Liberation Serif" w:hAnsi="Liberation Serif"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00000A"/>
                <w:kern w:val="2"/>
                <w:sz w:val="24"/>
                <w:szCs w:val="24"/>
                <w:lang w:val="ru-RU" w:eastAsia="zh-CN" w:bidi="hi-IN"/>
              </w:rPr>
              <w:t>1.47</w:t>
            </w:r>
          </w:p>
        </w:tc>
      </w:tr>
    </w:tbl>
    <w:p>
      <w:pPr>
        <w:pStyle w:val="BodyText"/>
        <w:ind w:hanging="0" w:start="0"/>
        <w:rPr/>
      </w:pPr>
      <w:r>
        <w:rPr/>
        <w:t>Таблица 6 — ускорение относительно однопоточного варианта</w:t>
      </w:r>
    </w:p>
    <w:p>
      <w:pPr>
        <w:pStyle w:val="BodyText"/>
        <w:spacing w:before="0" w:after="140"/>
        <w:ind w:hanging="0" w:start="0"/>
        <w:rPr/>
      </w:pPr>
      <w:r>
        <w:rPr/>
        <w:drawing>
          <wp:inline distT="0" distB="0" distL="0" distR="0">
            <wp:extent cx="5759450" cy="3239770"/>
            <wp:effectExtent l="0" t="0" r="0" b="0"/>
            <wp:docPr id="5" name="Object5" descr="" titl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rPr/>
        <w:br/>
        <w:t>Рисунок 4 — график ускорения задач от количества потоков</w:t>
      </w:r>
    </w:p>
    <w:p>
      <w:pPr>
        <w:pStyle w:val="BodyText"/>
        <w:spacing w:before="0" w:after="140"/>
        <w:ind w:hanging="0" w:start="0"/>
        <w:rPr/>
      </w:pPr>
      <w:r>
        <w:rPr/>
        <w:t>Стандартизация и нормализация показывают отличный отклик на увеличение количества потоков выполнения, но тоже упирается в небольшое время работы, из-за чего накладные расходы начинают уменьшать выигрыш от распараллеливания.</w:t>
      </w:r>
    </w:p>
    <w:p>
      <w:pPr>
        <w:pStyle w:val="BodyText"/>
        <w:spacing w:before="0" w:after="140"/>
        <w:ind w:hanging="0" w:start="0"/>
        <w:rPr/>
      </w:pPr>
      <w:r>
        <w:rPr/>
        <w:t>Фильтрация и one-hot кодирование плохо реагируют на увеличение количества потоков исполнения из-за активной и сложнопредсказуемой работы с памятью.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ind w:hanging="0" w:start="0"/>
        <w:rPr/>
      </w:pPr>
      <w:r>
        <w:rPr/>
        <w:t>Выводы</w:t>
      </w:r>
    </w:p>
    <w:p>
      <w:pPr>
        <w:pStyle w:val="BodyText"/>
        <w:ind w:hanging="0" w:start="0"/>
        <w:rPr/>
      </w:pPr>
      <w:r>
        <w:rPr/>
        <w:t>Распаралелливание методов предобработки данных может кратно повышать скорость работы. Тем не менее, современные процессоры достигли такой производительности, что могут производить простые операции вроде нормализации и стандартизации над объёмами памяти, близкими к размеру ОЗУ, всего за считанные секунды, после чего неизбежно упрутся в скорость подсистем ввода-вывода. Ряд операций, таких как фильтрация и one-hot кодирование, сильно полагаются на активное обращение к памяти, и эффективность их распараллеливания целиком зависит от обеспечиваемой пропускной способности контроллера ОЗУ конкретной системы.</w:t>
      </w:r>
    </w:p>
    <w:p>
      <w:pPr>
        <w:pStyle w:val="BodyText"/>
        <w:spacing w:before="0" w:after="140"/>
        <w:ind w:hanging="0" w:start="0"/>
        <w:rPr/>
      </w:pPr>
      <w:r>
        <w:rPr/>
        <w:t>В общем случае нет смысла распараллеливать рассмотренные операции больше, чем на два-четыре потока.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24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72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108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144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180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216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252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288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324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360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00000A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</w:pPr>
    <w:rPr/>
  </w:style>
  <w:style w:type="paragraph" w:styleId="List">
    <w:name w:val="List"/>
    <w:basedOn w:val="BodyText"/>
    <w:pPr>
      <w:numPr>
        <w:ilvl w:val="0"/>
        <w:numId w:val="0"/>
      </w:numPr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</w:pPr>
    <w:rPr/>
  </w:style>
  <w:style w:type="paragraph" w:styleId="TableHeading">
    <w:name w:val="Table Heading"/>
    <w:basedOn w:val="TableContents"/>
    <w:qFormat/>
    <w:pPr>
      <w:numPr>
        <w:ilvl w:val="0"/>
        <w:numId w:val="0"/>
      </w:num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chart" Target="charts/chart1.xml"/><Relationship Id="rId5" Type="http://schemas.openxmlformats.org/officeDocument/2006/relationships/chart" Target="charts/chart2.xml"/><Relationship Id="rId6" Type="http://schemas.openxmlformats.org/officeDocument/2006/relationships/chart" Target="charts/chart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autoTitleDeleted val="1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Стандартизация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  <a:ea typeface="DejaVu San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12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1</c:v>
                </c:pt>
                <c:pt idx="1">
                  <c:v>1.96</c:v>
                </c:pt>
                <c:pt idx="2">
                  <c:v>3.48</c:v>
                </c:pt>
                <c:pt idx="3">
                  <c:v>3.64</c:v>
                </c:pt>
                <c:pt idx="4">
                  <c:v>3.53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Нормализация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diamond"/>
            <c:size val="8"/>
            <c:spPr>
              <a:solidFill>
                <a:srgbClr val="ff420e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  <a:ea typeface="DejaVu San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12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5"/>
                <c:pt idx="0">
                  <c:v>1</c:v>
                </c:pt>
                <c:pt idx="1">
                  <c:v>1.98</c:v>
                </c:pt>
                <c:pt idx="2">
                  <c:v>3.4</c:v>
                </c:pt>
                <c:pt idx="3">
                  <c:v>3.61</c:v>
                </c:pt>
                <c:pt idx="4">
                  <c:v>3.47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Удаление (1/10)</c:v>
                </c:pt>
              </c:strCache>
            </c:strRef>
          </c:tx>
          <c:spPr>
            <a:solidFill>
              <a:srgbClr val="ffd320"/>
            </a:solidFill>
            <a:ln w="28800">
              <a:solidFill>
                <a:srgbClr val="ffd320"/>
              </a:solidFill>
              <a:round/>
            </a:ln>
          </c:spPr>
          <c:marker>
            <c:symbol val="triangle"/>
            <c:size val="8"/>
            <c:spPr>
              <a:solidFill>
                <a:srgbClr val="ffd320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  <a:ea typeface="DejaVu San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12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5"/>
                <c:pt idx="0">
                  <c:v>1</c:v>
                </c:pt>
                <c:pt idx="1">
                  <c:v>1.39</c:v>
                </c:pt>
                <c:pt idx="2">
                  <c:v>2.09</c:v>
                </c:pt>
                <c:pt idx="3">
                  <c:v>3.06</c:v>
                </c:pt>
                <c:pt idx="4">
                  <c:v>3.09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label 3</c:f>
              <c:strCache>
                <c:ptCount val="1"/>
                <c:pt idx="0">
                  <c:v>Удаление (9/10)</c:v>
                </c:pt>
              </c:strCache>
            </c:strRef>
          </c:tx>
          <c:spPr>
            <a:solidFill>
              <a:srgbClr val="579d1c"/>
            </a:solidFill>
            <a:ln w="28800">
              <a:solidFill>
                <a:srgbClr val="579d1c"/>
              </a:solidFill>
              <a:round/>
            </a:ln>
          </c:spPr>
          <c:marker>
            <c:symbol val="triangle"/>
            <c:size val="8"/>
            <c:spPr>
              <a:solidFill>
                <a:srgbClr val="579d1c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  <a:ea typeface="DejaVu San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12</c:v>
                </c:pt>
              </c:strCache>
            </c:strRef>
          </c:cat>
          <c:val>
            <c:numRef>
              <c:f>3</c:f>
              <c:numCache>
                <c:formatCode>General</c:formatCode>
                <c:ptCount val="5"/>
                <c:pt idx="0">
                  <c:v>1</c:v>
                </c:pt>
                <c:pt idx="1">
                  <c:v>1.18</c:v>
                </c:pt>
                <c:pt idx="2">
                  <c:v>1.57</c:v>
                </c:pt>
                <c:pt idx="3">
                  <c:v>2.2</c:v>
                </c:pt>
                <c:pt idx="4">
                  <c:v>2.41</c:v>
                </c:pt>
              </c:numCache>
            </c:numRef>
          </c:val>
          <c:smooth val="0"/>
        </c:ser>
        <c:ser>
          <c:idx val="4"/>
          <c:order val="4"/>
          <c:tx>
            <c:strRef>
              <c:f>label 4</c:f>
              <c:strCache>
                <c:ptCount val="1"/>
                <c:pt idx="0">
                  <c:v>One-hot кодирование</c:v>
                </c:pt>
              </c:strCache>
            </c:strRef>
          </c:tx>
          <c:spPr>
            <a:solidFill>
              <a:srgbClr val="7e0021"/>
            </a:solidFill>
            <a:ln w="28800">
              <a:solidFill>
                <a:srgbClr val="7e0021"/>
              </a:solidFill>
              <a:round/>
            </a:ln>
          </c:spPr>
          <c:marker>
            <c:symbol val="triangle"/>
            <c:size val="8"/>
            <c:spPr>
              <a:solidFill>
                <a:srgbClr val="7e0021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  <a:ea typeface="DejaVu San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12</c:v>
                </c:pt>
              </c:strCache>
            </c:strRef>
          </c:cat>
          <c:val>
            <c:numRef>
              <c:f>4</c:f>
              <c:numCache>
                <c:formatCode>General</c:formatCode>
                <c:ptCount val="5"/>
                <c:pt idx="0">
                  <c:v>1</c:v>
                </c:pt>
                <c:pt idx="1">
                  <c:v>1.2</c:v>
                </c:pt>
                <c:pt idx="2">
                  <c:v>1.53</c:v>
                </c:pt>
                <c:pt idx="3">
                  <c:v>1.66</c:v>
                </c:pt>
                <c:pt idx="4">
                  <c:v>1.85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59190183"/>
        <c:axId val="83582707"/>
      </c:lineChart>
      <c:catAx>
        <c:axId val="59190183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solidFill>
                  <a:srgbClr val="000000"/>
                </a:solidFill>
                <a:uFillTx/>
                <a:latin typeface="Arial"/>
                <a:ea typeface="DejaVu Sans"/>
              </a:defRPr>
            </a:pPr>
          </a:p>
        </c:txPr>
        <c:crossAx val="83582707"/>
        <c:crosses val="autoZero"/>
        <c:auto val="1"/>
        <c:lblAlgn val="ctr"/>
        <c:lblOffset val="100"/>
        <c:noMultiLvlLbl val="0"/>
      </c:catAx>
      <c:valAx>
        <c:axId val="83582707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solidFill>
                  <a:srgbClr val="000000"/>
                </a:solidFill>
                <a:uFillTx/>
                <a:latin typeface="Arial"/>
                <a:ea typeface="DejaVu Sans"/>
              </a:defRPr>
            </a:pPr>
          </a:p>
        </c:txPr>
        <c:crossAx val="59190183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trike="noStrike" u="none">
              <a:solidFill>
                <a:srgbClr val="000000"/>
              </a:solidFill>
              <a:uFillTx/>
              <a:latin typeface="Arial"/>
              <a:ea typeface="DejaVu Sans"/>
            </a:defRPr>
          </a:pPr>
        </a:p>
      </c:txPr>
    </c:legend>
    <c:plotVisOnly val="1"/>
    <c:dispBlanksAs val="gap"/>
  </c:chart>
  <c:spPr>
    <a:noFill/>
    <a:ln w="0"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autoTitleDeleted val="1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Стандартизация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  <a:ea typeface="DejaVu San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1</c:v>
                </c:pt>
                <c:pt idx="1">
                  <c:v>1.77</c:v>
                </c:pt>
                <c:pt idx="2">
                  <c:v>2.51</c:v>
                </c:pt>
                <c:pt idx="3">
                  <c:v>2.7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Нормализация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diamond"/>
            <c:size val="8"/>
            <c:spPr>
              <a:solidFill>
                <a:srgbClr val="ff420e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  <a:ea typeface="DejaVu San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1</c:v>
                </c:pt>
                <c:pt idx="1">
                  <c:v>1.79</c:v>
                </c:pt>
                <c:pt idx="2">
                  <c:v>2.6</c:v>
                </c:pt>
                <c:pt idx="3">
                  <c:v>2.91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Удаление (1/10)</c:v>
                </c:pt>
              </c:strCache>
            </c:strRef>
          </c:tx>
          <c:spPr>
            <a:solidFill>
              <a:srgbClr val="ffd320"/>
            </a:solidFill>
            <a:ln w="28800">
              <a:solidFill>
                <a:srgbClr val="ffd320"/>
              </a:solidFill>
              <a:round/>
            </a:ln>
          </c:spPr>
          <c:marker>
            <c:symbol val="triangle"/>
            <c:size val="8"/>
            <c:spPr>
              <a:solidFill>
                <a:srgbClr val="ffd320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  <a:ea typeface="DejaVu San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4"/>
                <c:pt idx="0">
                  <c:v>1</c:v>
                </c:pt>
                <c:pt idx="1">
                  <c:v>1.54</c:v>
                </c:pt>
                <c:pt idx="2">
                  <c:v>2.16</c:v>
                </c:pt>
                <c:pt idx="3">
                  <c:v>2.76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label 3</c:f>
              <c:strCache>
                <c:ptCount val="1"/>
                <c:pt idx="0">
                  <c:v>Удаление (9/10)</c:v>
                </c:pt>
              </c:strCache>
            </c:strRef>
          </c:tx>
          <c:spPr>
            <a:solidFill>
              <a:srgbClr val="579d1c"/>
            </a:solidFill>
            <a:ln w="28800">
              <a:solidFill>
                <a:srgbClr val="579d1c"/>
              </a:solidFill>
              <a:round/>
            </a:ln>
          </c:spPr>
          <c:marker>
            <c:symbol val="triangle"/>
            <c:size val="8"/>
            <c:spPr>
              <a:solidFill>
                <a:srgbClr val="579d1c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  <a:ea typeface="DejaVu San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</c:strCache>
            </c:strRef>
          </c:cat>
          <c:val>
            <c:numRef>
              <c:f>3</c:f>
              <c:numCache>
                <c:formatCode>General</c:formatCode>
                <c:ptCount val="4"/>
                <c:pt idx="0">
                  <c:v>1</c:v>
                </c:pt>
                <c:pt idx="1">
                  <c:v>0.86</c:v>
                </c:pt>
                <c:pt idx="2">
                  <c:v>1.06</c:v>
                </c:pt>
                <c:pt idx="3">
                  <c:v>1.18</c:v>
                </c:pt>
              </c:numCache>
            </c:numRef>
          </c:val>
          <c:smooth val="0"/>
        </c:ser>
        <c:ser>
          <c:idx val="4"/>
          <c:order val="4"/>
          <c:tx>
            <c:strRef>
              <c:f>label 4</c:f>
              <c:strCache>
                <c:ptCount val="1"/>
                <c:pt idx="0">
                  <c:v>One-hot кодирование</c:v>
                </c:pt>
              </c:strCache>
            </c:strRef>
          </c:tx>
          <c:spPr>
            <a:solidFill>
              <a:srgbClr val="7e0021"/>
            </a:solidFill>
            <a:ln w="28800">
              <a:solidFill>
                <a:srgbClr val="7e0021"/>
              </a:solidFill>
              <a:round/>
            </a:ln>
          </c:spPr>
          <c:marker>
            <c:symbol val="triangle"/>
            <c:size val="8"/>
            <c:spPr>
              <a:solidFill>
                <a:srgbClr val="7e0021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  <a:ea typeface="DejaVu San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</c:strCache>
            </c:strRef>
          </c:cat>
          <c:val>
            <c:numRef>
              <c:f>4</c:f>
              <c:numCache>
                <c:formatCode>General</c:formatCode>
                <c:ptCount val="4"/>
                <c:pt idx="0">
                  <c:v>1</c:v>
                </c:pt>
                <c:pt idx="1">
                  <c:v>1.15</c:v>
                </c:pt>
                <c:pt idx="2">
                  <c:v>1.39</c:v>
                </c:pt>
                <c:pt idx="3">
                  <c:v>1.43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82356883"/>
        <c:axId val="24724214"/>
      </c:lineChart>
      <c:catAx>
        <c:axId val="82356883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solidFill>
                  <a:srgbClr val="000000"/>
                </a:solidFill>
                <a:uFillTx/>
                <a:latin typeface="Arial"/>
                <a:ea typeface="DejaVu Sans"/>
              </a:defRPr>
            </a:pPr>
          </a:p>
        </c:txPr>
        <c:crossAx val="24724214"/>
        <c:crosses val="autoZero"/>
        <c:auto val="1"/>
        <c:lblAlgn val="ctr"/>
        <c:lblOffset val="100"/>
        <c:noMultiLvlLbl val="0"/>
      </c:catAx>
      <c:valAx>
        <c:axId val="24724214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solidFill>
                  <a:srgbClr val="000000"/>
                </a:solidFill>
                <a:uFillTx/>
                <a:latin typeface="Arial"/>
                <a:ea typeface="DejaVu Sans"/>
              </a:defRPr>
            </a:pPr>
          </a:p>
        </c:txPr>
        <c:crossAx val="82356883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trike="noStrike" u="none">
              <a:solidFill>
                <a:srgbClr val="000000"/>
              </a:solidFill>
              <a:uFillTx/>
              <a:latin typeface="Arial"/>
              <a:ea typeface="DejaVu Sans"/>
            </a:defRPr>
          </a:pPr>
        </a:p>
      </c:txPr>
    </c:legend>
    <c:plotVisOnly val="1"/>
    <c:dispBlanksAs val="gap"/>
  </c:chart>
  <c:spPr>
    <a:noFill/>
    <a:ln w="0">
      <a:noFill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autoTitleDeleted val="1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Стандартизация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  <a:ea typeface="DejaVu San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1</c:v>
                </c:pt>
                <c:pt idx="1">
                  <c:v>2</c:v>
                </c:pt>
                <c:pt idx="2">
                  <c:v>4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1</c:v>
                </c:pt>
                <c:pt idx="1">
                  <c:v>1.93</c:v>
                </c:pt>
                <c:pt idx="2">
                  <c:v>2.78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Нормализация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diamond"/>
            <c:size val="8"/>
            <c:spPr>
              <a:solidFill>
                <a:srgbClr val="ff420e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  <a:ea typeface="DejaVu San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1</c:v>
                </c:pt>
                <c:pt idx="1">
                  <c:v>2</c:v>
                </c:pt>
                <c:pt idx="2">
                  <c:v>4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3"/>
                <c:pt idx="0">
                  <c:v>1</c:v>
                </c:pt>
                <c:pt idx="1">
                  <c:v>1.94</c:v>
                </c:pt>
                <c:pt idx="2">
                  <c:v>3.08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Удаление (1/10)</c:v>
                </c:pt>
              </c:strCache>
            </c:strRef>
          </c:tx>
          <c:spPr>
            <a:solidFill>
              <a:srgbClr val="ffd320"/>
            </a:solidFill>
            <a:ln w="28800">
              <a:solidFill>
                <a:srgbClr val="ffd320"/>
              </a:solidFill>
              <a:round/>
            </a:ln>
          </c:spPr>
          <c:marker>
            <c:symbol val="triangle"/>
            <c:size val="8"/>
            <c:spPr>
              <a:solidFill>
                <a:srgbClr val="ffd320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  <a:ea typeface="DejaVu San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1</c:v>
                </c:pt>
                <c:pt idx="1">
                  <c:v>2</c:v>
                </c:pt>
                <c:pt idx="2">
                  <c:v>4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3"/>
                <c:pt idx="0">
                  <c:v>1</c:v>
                </c:pt>
                <c:pt idx="1">
                  <c:v>1.2</c:v>
                </c:pt>
                <c:pt idx="2">
                  <c:v>1.71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label 3</c:f>
              <c:strCache>
                <c:ptCount val="1"/>
                <c:pt idx="0">
                  <c:v>Удаление (9/10)</c:v>
                </c:pt>
              </c:strCache>
            </c:strRef>
          </c:tx>
          <c:spPr>
            <a:solidFill>
              <a:srgbClr val="579d1c"/>
            </a:solidFill>
            <a:ln w="28800">
              <a:solidFill>
                <a:srgbClr val="579d1c"/>
              </a:solidFill>
              <a:round/>
            </a:ln>
          </c:spPr>
          <c:marker>
            <c:symbol val="triangle"/>
            <c:size val="8"/>
            <c:spPr>
              <a:solidFill>
                <a:srgbClr val="579d1c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  <a:ea typeface="DejaVu San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1</c:v>
                </c:pt>
                <c:pt idx="1">
                  <c:v>2</c:v>
                </c:pt>
                <c:pt idx="2">
                  <c:v>4</c:v>
                </c:pt>
              </c:strCache>
            </c:strRef>
          </c:cat>
          <c:val>
            <c:numRef>
              <c:f>3</c:f>
              <c:numCache>
                <c:formatCode>General</c:formatCode>
                <c:ptCount val="3"/>
                <c:pt idx="0">
                  <c:v>1</c:v>
                </c:pt>
                <c:pt idx="1">
                  <c:v>0.85</c:v>
                </c:pt>
                <c:pt idx="2">
                  <c:v>1.11</c:v>
                </c:pt>
              </c:numCache>
            </c:numRef>
          </c:val>
          <c:smooth val="0"/>
        </c:ser>
        <c:ser>
          <c:idx val="4"/>
          <c:order val="4"/>
          <c:tx>
            <c:strRef>
              <c:f>label 4</c:f>
              <c:strCache>
                <c:ptCount val="1"/>
                <c:pt idx="0">
                  <c:v>One-hot кодирование</c:v>
                </c:pt>
              </c:strCache>
            </c:strRef>
          </c:tx>
          <c:spPr>
            <a:solidFill>
              <a:srgbClr val="7e0021"/>
            </a:solidFill>
            <a:ln w="28800">
              <a:solidFill>
                <a:srgbClr val="7e0021"/>
              </a:solidFill>
              <a:round/>
            </a:ln>
          </c:spPr>
          <c:marker>
            <c:symbol val="triangle"/>
            <c:size val="8"/>
            <c:spPr>
              <a:solidFill>
                <a:srgbClr val="7e0021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  <a:ea typeface="DejaVu San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1</c:v>
                </c:pt>
                <c:pt idx="1">
                  <c:v>2</c:v>
                </c:pt>
                <c:pt idx="2">
                  <c:v>4</c:v>
                </c:pt>
              </c:strCache>
            </c:strRef>
          </c:cat>
          <c:val>
            <c:numRef>
              <c:f>4</c:f>
              <c:numCache>
                <c:formatCode>General</c:formatCode>
                <c:ptCount val="3"/>
                <c:pt idx="0">
                  <c:v>1</c:v>
                </c:pt>
                <c:pt idx="1">
                  <c:v>1.25</c:v>
                </c:pt>
                <c:pt idx="2">
                  <c:v>1.47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1140604"/>
        <c:axId val="13483953"/>
      </c:lineChart>
      <c:catAx>
        <c:axId val="1140604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solidFill>
                  <a:srgbClr val="000000"/>
                </a:solidFill>
                <a:uFillTx/>
                <a:latin typeface="Arial"/>
                <a:ea typeface="DejaVu Sans"/>
              </a:defRPr>
            </a:pPr>
          </a:p>
        </c:txPr>
        <c:crossAx val="13483953"/>
        <c:crosses val="autoZero"/>
        <c:auto val="1"/>
        <c:lblAlgn val="ctr"/>
        <c:lblOffset val="100"/>
        <c:noMultiLvlLbl val="0"/>
      </c:catAx>
      <c:valAx>
        <c:axId val="13483953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solidFill>
                  <a:srgbClr val="000000"/>
                </a:solidFill>
                <a:uFillTx/>
                <a:latin typeface="Arial"/>
                <a:ea typeface="DejaVu Sans"/>
              </a:defRPr>
            </a:pPr>
          </a:p>
        </c:txPr>
        <c:crossAx val="1140604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trike="noStrike" u="none">
              <a:solidFill>
                <a:srgbClr val="000000"/>
              </a:solidFill>
              <a:uFillTx/>
              <a:latin typeface="Arial"/>
              <a:ea typeface="DejaVu Sans"/>
            </a:defRPr>
          </a:pPr>
        </a:p>
      </c:txPr>
    </c:legend>
    <c:plotVisOnly val="1"/>
    <c:dispBlanksAs val="gap"/>
  </c:chart>
  <c:spPr>
    <a:noFill/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115</TotalTime>
  <Application>LibreOffice/25.2.7.2$Linux_X86_64 LibreOffice_project/520$Build-2</Application>
  <AppVersion>15.0000</AppVersion>
  <Pages>8</Pages>
  <Words>1183</Words>
  <Characters>8220</Characters>
  <CharactersWithSpaces>9249</CharactersWithSpaces>
  <Paragraphs>260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2026-03-07T21:49:30Z</dcterms:created>
  <dc:creator/>
  <dc:description/>
  <dc:language>ru-RU</dc:language>
  <cp:lastModifiedBy/>
  <dcterms:modified xsi:type="dcterms:W3CDTF">2026-03-09T01:31:49Z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