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 xml:space="preserve">МИНИСТЕРСТВО НАУКИ </w:t>
      </w:r>
      <w:r>
        <w:rPr/>
        <w:t>И ВЫСШЕГО ОБРАЗОВАНИЯ</w:t>
      </w:r>
      <w:r>
        <w:rPr/>
        <w:t xml:space="preserve"> РОССИЙСКОЙ ФЕДЕРАЦИИ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jc w:val="center"/>
        <w:rPr/>
      </w:pPr>
      <w:r>
        <w:rPr/>
        <w:t>ФАКУЛЬТЕТ АВТОМАТИКИ И ВЫЧИСЛИТЕЛЬНОЙ ТЕХНИКИ</w:t>
      </w:r>
    </w:p>
    <w:p>
      <w:pPr>
        <w:pStyle w:val="Normal"/>
        <w:jc w:val="center"/>
        <w:rPr/>
      </w:pPr>
      <w:r>
        <w:rPr/>
        <w:t>КАФЕДРА ВЫЧИСЛИТЕЛЬНОЙ ТЕХНИКИ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51200" cy="13208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Расчетно-графическая работа</w:t>
      </w:r>
    </w:p>
    <w:p>
      <w:pPr>
        <w:pStyle w:val="Normal"/>
        <w:jc w:val="center"/>
        <w:rPr/>
      </w:pPr>
      <w:r>
        <w:rPr/>
        <w:t>По дисциплине: «Проектирование программных систем»</w:t>
      </w:r>
    </w:p>
    <w:p>
      <w:pPr>
        <w:pStyle w:val="Normal"/>
        <w:jc w:val="center"/>
        <w:rPr/>
      </w:pPr>
      <w:r>
        <w:rPr/>
        <w:t>Тема: «Шаблон – пул потоков»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rPr/>
            </w:pPr>
            <w:r>
              <w:rPr/>
              <w:t>Факультет: АВТФ</w:t>
            </w:r>
          </w:p>
        </w:tc>
        <w:tc>
          <w:tcPr>
            <w:tcW w:w="4672" w:type="dxa"/>
            <w:tcBorders/>
          </w:tcPr>
          <w:p>
            <w:pPr>
              <w:pStyle w:val="Normal"/>
              <w:rPr/>
            </w:pPr>
            <w:r>
              <w:rPr/>
              <w:t>Преподаватель: Орлов И.В.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rPr/>
            </w:pPr>
            <w:r>
              <w:rPr/>
              <w:t>Группа: АВТ-219</w:t>
            </w:r>
          </w:p>
        </w:tc>
        <w:tc>
          <w:tcPr>
            <w:tcW w:w="467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rPr>
                <w:lang w:val="ru-RU"/>
              </w:rPr>
            </w:pPr>
            <w:r>
              <w:rPr/>
              <w:t>Студент:</w:t>
            </w:r>
            <w:r>
              <w:rPr>
                <w:lang w:val="ru-RU"/>
              </w:rPr>
              <w:t xml:space="preserve"> Завёрткин М. А.</w:t>
            </w:r>
          </w:p>
        </w:tc>
        <w:tc>
          <w:tcPr>
            <w:tcW w:w="467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/>
        <w:jc w:val="left"/>
        <w:rPr/>
      </w:pPr>
      <w:r>
        <w:rPr>
          <w:rStyle w:val="EndnoteReference"/>
        </w:rPr>
        <w:endnoteReference w:id="2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73_1036828364">
            <w:r>
              <w:rPr>
                <w:webHidden/>
                <w:rStyle w:val="IndexLink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75_1036828364">
            <w:r>
              <w:rPr>
                <w:webHidden/>
                <w:rStyle w:val="IndexLink"/>
              </w:rPr>
              <w:t>Учебно-методический материал по шаблону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77_1036828364">
            <w:r>
              <w:rPr>
                <w:webHidden/>
                <w:rStyle w:val="IndexLink"/>
              </w:rPr>
              <w:t>Материал по практике применения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79_1036828364">
            <w:r>
              <w:rPr>
                <w:webHidden/>
                <w:rStyle w:val="IndexLink"/>
              </w:rPr>
              <w:t>Описание разработки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81_1036828364">
            <w:r>
              <w:rPr>
                <w:webHidden/>
                <w:rStyle w:val="IndexLink"/>
              </w:rPr>
              <w:t>Результаты тестирования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83_1036828364">
            <w:r>
              <w:rPr>
                <w:webHidden/>
                <w:rStyle w:val="IndexLink"/>
              </w:rPr>
              <w:t>Список литературы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885_1036828364">
            <w:r>
              <w:rPr>
                <w:webHidden/>
                <w:rStyle w:val="IndexLink"/>
              </w:rPr>
              <w:t>Приложение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jc w:val="left"/>
        <w:rPr/>
      </w:pPr>
      <w:r>
        <w:rPr/>
      </w:r>
      <w:r>
        <w:br w:type="page"/>
      </w:r>
    </w:p>
    <w:p>
      <w:pPr>
        <w:pStyle w:val="12"/>
        <w:spacing w:before="0" w:after="80"/>
        <w:rPr/>
      </w:pPr>
      <w:bookmarkStart w:id="0" w:name="__RefHeading___Toc873_1036828364"/>
      <w:bookmarkStart w:id="1" w:name="_Toc216786125"/>
      <w:bookmarkEnd w:id="0"/>
      <w:r>
        <w:rPr/>
        <w:t>Введение</w:t>
      </w:r>
      <w:bookmarkEnd w:id="1"/>
    </w:p>
    <w:p>
      <w:pPr>
        <w:pStyle w:val="Style11"/>
        <w:rPr>
          <w:lang w:val="ru-RU"/>
        </w:rPr>
      </w:pPr>
      <w:r>
        <w:rPr>
          <w:lang w:val="ru-RU"/>
        </w:rPr>
        <w:t>Пул потоков (англ. Thread pool) — шаблон проектирования, использующийся в многопоточных приложениях. Для часто возникающих задач может быть дорого каждый раз запрашивать поток у системы, инициализировать его, а впоследствии удалять. Шаблон «пул потоков» позволяет сэкономить ресурсы системы, один раз аллоцировав нужное количество системных потоков, а затем распределяя по ним поступающие задачи.</w:t>
      </w:r>
    </w:p>
    <w:p>
      <w:pPr>
        <w:pStyle w:val="12"/>
        <w:spacing w:before="0" w:after="80"/>
        <w:rPr/>
      </w:pPr>
      <w:bookmarkStart w:id="2" w:name="__RefHeading___Toc875_1036828364"/>
      <w:bookmarkStart w:id="3" w:name="_Toc216786126"/>
      <w:bookmarkEnd w:id="2"/>
      <w:r>
        <w:rPr/>
        <w:t>Учебно-методический материал по шаблону</w:t>
      </w:r>
      <w:bookmarkEnd w:id="3"/>
    </w:p>
    <w:p>
      <w:pPr>
        <w:pStyle w:val="Style11"/>
        <w:rPr>
          <w:lang w:val="ru-RU"/>
        </w:rPr>
      </w:pPr>
      <w:r>
        <w:rPr>
          <w:lang w:val="ru-RU"/>
        </w:rPr>
        <w:t>При появлении задачи, вызывающая сторона обращается к пулу потоков. Пул потоков выбирает свободный поток и запускает задачу в его контексте. В случае, если свободные потоки отсутствуют, можно как выделить новые, добавив в пул, так и дождаться завершения уже запущенных задач.</w:t>
      </w:r>
    </w:p>
    <w:p>
      <w:pPr>
        <w:pStyle w:val="Style11"/>
        <w:rPr>
          <w:lang w:val="ru-RU"/>
        </w:rPr>
      </w:pPr>
      <w:r>
        <w:rPr>
          <w:lang w:val="ru-RU"/>
        </w:rPr>
        <w:t>Системные потоки должны иметь собственный класс-обёртку, которая хранит текущее состояние (запущена в текущий момент задача или нет) и связывает поток с пулом-владельцем.</w:t>
      </w:r>
    </w:p>
    <w:p>
      <w:pPr>
        <w:pStyle w:val="12"/>
        <w:spacing w:before="0" w:after="80"/>
        <w:rPr/>
      </w:pPr>
      <w:bookmarkStart w:id="4" w:name="__RefHeading___Toc877_1036828364"/>
      <w:bookmarkStart w:id="5" w:name="_Toc216786127"/>
      <w:bookmarkEnd w:id="4"/>
      <w:r>
        <w:rPr/>
        <w:t>Материал по практике применения</w:t>
      </w:r>
      <w:bookmarkEnd w:id="5"/>
    </w:p>
    <w:p>
      <w:pPr>
        <w:pStyle w:val="Style11"/>
        <w:rPr>
          <w:lang w:val="ru-RU"/>
        </w:rPr>
      </w:pPr>
      <w:r>
        <w:rPr>
          <w:lang w:val="ru-RU"/>
        </w:rPr>
        <w:t>На практике различают пулы по типам задач в потоках: нагружающие процессор и нагружающие систему ввода-вывода. Если задачи сильно полагаются на процессорное время, то принято ограничивать размер пула количеством процессоров в системе. Если превысить это количество, то лишние потоки просто будут простаивать, не получая процессорного времени. Но может быть и другая ситуация — когда задачи преимущественно простаивают в ожидании ввода-вывода, тогда их можно перенести в отдельные потоки, чтобы не блокировать главный поток. В таком случае не приводится каких-либо чётких правил по размеру пула потоков.</w:t>
      </w:r>
    </w:p>
    <w:p>
      <w:pPr>
        <w:pStyle w:val="12"/>
        <w:spacing w:before="0" w:after="80"/>
        <w:rPr/>
      </w:pPr>
      <w:bookmarkStart w:id="6" w:name="__RefHeading___Toc879_1036828364"/>
      <w:bookmarkStart w:id="7" w:name="_Toc216786129"/>
      <w:bookmarkEnd w:id="6"/>
      <w:r>
        <w:rPr/>
        <w:t>Описание разработки</w:t>
      </w:r>
      <w:bookmarkEnd w:id="7"/>
    </w:p>
    <w:p>
      <w:pPr>
        <w:pStyle w:val="Style11"/>
        <w:rPr>
          <w:lang w:val="ru-RU"/>
        </w:rPr>
      </w:pPr>
      <w:r>
        <w:rPr>
          <w:lang w:val="ru-RU"/>
        </w:rPr>
        <w:t>Были разработаны следующие классы:</w:t>
      </w:r>
    </w:p>
    <w:p>
      <w:pPr>
        <w:pStyle w:val="Style11"/>
        <w:numPr>
          <w:ilvl w:val="0"/>
          <w:numId w:val="1"/>
        </w:numPr>
        <w:rPr>
          <w:lang w:val="ru-RU"/>
        </w:rPr>
      </w:pPr>
      <w:r>
        <w:rPr>
          <w:lang w:val="ru-RU"/>
        </w:rPr>
        <w:t>ThreadPool, при создании инициализирующий пул потоков. Размер пула передаётся аргументом конструктора;</w:t>
      </w:r>
    </w:p>
    <w:p>
      <w:pPr>
        <w:pStyle w:val="Style11"/>
        <w:numPr>
          <w:ilvl w:val="0"/>
          <w:numId w:val="1"/>
        </w:numPr>
        <w:rPr>
          <w:lang w:val="ru-RU"/>
        </w:rPr>
      </w:pPr>
      <w:r>
        <w:rPr>
          <w:lang w:val="ru-RU"/>
        </w:rPr>
        <w:t>PooledThread — класс, описывающий поток, и предоставляющий публичный интерфейс к приватному классу потока. Создаёт поток выполнения в конструкторе;</w:t>
      </w:r>
    </w:p>
    <w:p>
      <w:pPr>
        <w:pStyle w:val="Style11"/>
        <w:numPr>
          <w:ilvl w:val="0"/>
          <w:numId w:val="1"/>
        </w:numPr>
        <w:rPr>
          <w:lang w:val="ru-RU"/>
        </w:rPr>
      </w:pPr>
      <w:r>
        <w:rPr>
          <w:lang w:val="ru-RU"/>
        </w:rPr>
        <w:t>PooledThreadLoop — приватный класс, реализующий интерфейс Runnable и выполняющий назначенные на него работы.</w:t>
      </w:r>
    </w:p>
    <w:p>
      <w:pPr>
        <w:pStyle w:val="Style11"/>
        <w:rPr>
          <w:lang w:val="ru-RU"/>
        </w:rPr>
      </w:pPr>
      <w:r>
        <w:rPr>
          <w:lang w:val="ru-RU"/>
        </w:rPr>
        <w:t xml:space="preserve">Модель использования предполагает создание пула на заданное количество потоков, после чего в пуле можно запускать задачи с помощью метода setTask(Runnable). В пуле ищется свободный поток, и если такой поток найден — задача назначается ему и происходит возврат из метода. Если свободных потоков в пуле нет, </w:t>
      </w:r>
      <w:r>
        <w:rPr>
          <w:lang w:val="ru-RU"/>
        </w:rPr>
        <w:t>поток засыпает в ожидании свободного потока.</w:t>
      </w:r>
    </w:p>
    <w:p>
      <w:pPr>
        <w:pStyle w:val="Style11"/>
        <w:rPr>
          <w:lang w:val="ru-RU"/>
        </w:rPr>
      </w:pPr>
      <w:r>
        <w:rPr>
          <w:lang w:val="ru-RU"/>
        </w:rPr>
        <w:t>Для того, чтобы дождаться завершения всех задач в потоке, ThreadPool предоставляет метод join().</w:t>
      </w:r>
    </w:p>
    <w:p>
      <w:pPr>
        <w:pStyle w:val="12"/>
        <w:spacing w:before="0" w:after="80"/>
        <w:rPr/>
      </w:pPr>
      <w:bookmarkStart w:id="8" w:name="__RefHeading___Toc881_1036828364"/>
      <w:bookmarkStart w:id="9" w:name="_Toc216786133"/>
      <w:bookmarkEnd w:id="8"/>
      <w:r>
        <w:rPr/>
        <w:t>Результаты тестирования</w:t>
      </w:r>
      <w:bookmarkEnd w:id="9"/>
    </w:p>
    <w:p>
      <w:pPr>
        <w:pStyle w:val="Style11"/>
        <w:widowControl/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Для тестирования реализации была написана программа, запускающая 20 потоков, имитирующих работу на протяжении случайного времени от пяти до десяти секунд. Пул создавался на четыре потока.</w:t>
      </w:r>
    </w:p>
    <w:p>
      <w:pPr>
        <w:pStyle w:val="Style11"/>
        <w:widowControl/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Легенда:</w:t>
      </w:r>
    </w:p>
    <w:p>
      <w:pPr>
        <w:pStyle w:val="Style11"/>
        <w:widowControl/>
        <w:numPr>
          <w:ilvl w:val="0"/>
          <w:numId w:val="2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«&gt; N» - начало выполнения задачи N</w:t>
      </w:r>
    </w:p>
    <w:p>
      <w:pPr>
        <w:pStyle w:val="Style11"/>
        <w:widowControl/>
        <w:numPr>
          <w:ilvl w:val="0"/>
          <w:numId w:val="2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«- N» - выполнение задачи N</w:t>
      </w:r>
    </w:p>
    <w:p>
      <w:pPr>
        <w:pStyle w:val="Style11"/>
        <w:widowControl/>
        <w:numPr>
          <w:ilvl w:val="0"/>
          <w:numId w:val="2"/>
        </w:numPr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«&lt; N» - окончание выполнения задачи N</w:t>
      </w:r>
    </w:p>
    <w:p>
      <w:pPr>
        <w:pStyle w:val="Style11"/>
        <w:widowControl/>
        <w:suppressAutoHyphens w:val="true"/>
        <w:bidi w:val="0"/>
        <w:spacing w:lineRule="auto" w:line="360"/>
        <w:jc w:val="right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Таблица 1 — загрузка пула потоков во времени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Момент времени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Поток 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Поток 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Поток 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Поток 4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3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2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0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4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5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6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6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7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8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10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9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10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11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28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12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14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13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15</w:t>
            </w:r>
          </w:p>
          <w:p>
            <w:pPr>
              <w:pStyle w:val="TableContents"/>
              <w:rPr/>
            </w:pPr>
            <w:r>
              <w:rPr/>
              <w:t xml:space="preserve">&gt;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35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36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fill="81D41A" w:val="clear"/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18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&lt; </w:t>
            </w:r>
            <w:r>
              <w:rPr/>
              <w:t>19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&lt; 17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Style11"/>
        <w:widowControl/>
        <w:suppressAutoHyphens w:val="true"/>
        <w:bidi w:val="0"/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</w:pPr>
      <w:r>
        <w:rPr>
          <w:rFonts w:eastAsia="Times New Roman" w:cs="Times New Roman"/>
          <w:color w:val="auto"/>
          <w:kern w:val="0"/>
          <w:szCs w:val="24"/>
          <w:lang w:val="ru-RU" w:eastAsia="ru-RU" w:bidi="ar-SA"/>
          <w14:ligatures w14:val="standardContextual"/>
        </w:rPr>
        <w:t>По результатам тестирования видно, что реализованный пул потоков корректно распределяет задачи между доступными потоками.</w:t>
      </w:r>
    </w:p>
    <w:p>
      <w:pPr>
        <w:pStyle w:val="12"/>
        <w:spacing w:before="0" w:after="80"/>
        <w:rPr/>
      </w:pPr>
      <w:bookmarkStart w:id="10" w:name="__RefHeading___Toc883_1036828364"/>
      <w:bookmarkStart w:id="11" w:name="_Toc216786136"/>
      <w:bookmarkEnd w:id="10"/>
      <w:r>
        <w:rPr/>
        <w:t>Список литературы</w:t>
      </w:r>
      <w:bookmarkEnd w:id="11"/>
    </w:p>
    <w:p>
      <w:pPr>
        <w:pStyle w:val="Style11"/>
        <w:rPr>
          <w:lang w:val="en-US"/>
        </w:rPr>
      </w:pPr>
      <w:r>
        <w:rPr>
          <w:lang w:val="en-US"/>
        </w:rPr>
        <w:t xml:space="preserve">Хабр. </w:t>
      </w:r>
      <w:r>
        <w:rPr>
          <w:lang w:val="ru-RU"/>
        </w:rPr>
        <w:t>«</w:t>
      </w:r>
      <w:r>
        <w:rPr>
          <w:lang w:val="en-US"/>
        </w:rPr>
        <w:t>Пулы потоков</w:t>
      </w:r>
      <w:r>
        <w:rPr>
          <w:lang w:val="ru-RU"/>
        </w:rPr>
        <w:t>»</w:t>
      </w:r>
      <w:r>
        <w:rPr>
          <w:lang w:val="en-US"/>
        </w:rPr>
        <w:t xml:space="preserve">. Дата обращения: 2026. URL: </w:t>
      </w:r>
      <w:hyperlink r:id="rId3">
        <w:r>
          <w:rPr>
            <w:rStyle w:val="Hyperlink"/>
            <w:lang w:val="en-US"/>
          </w:rPr>
          <w:t>https://habr.com/ru/companies/otus/articles/591105/</w:t>
        </w:r>
      </w:hyperlink>
    </w:p>
    <w:p>
      <w:pPr>
        <w:pStyle w:val="Style11"/>
        <w:rPr>
          <w:lang w:val="en-US"/>
        </w:rPr>
      </w:pPr>
      <w:r>
        <w:rPr>
          <w:lang w:val="en-US"/>
        </w:rPr>
        <w:t xml:space="preserve">Wikipedia. </w:t>
      </w:r>
      <w:r>
        <w:rPr>
          <w:lang w:val="ru-RU"/>
        </w:rPr>
        <w:t>«</w:t>
      </w:r>
      <w:r>
        <w:rPr>
          <w:lang w:val="ru-RU"/>
        </w:rPr>
        <w:t>Thread pool</w:t>
      </w:r>
      <w:r>
        <w:rPr>
          <w:lang w:val="ru-RU"/>
        </w:rPr>
        <w:t>». Дата обращения: 202</w:t>
      </w:r>
      <w:r>
        <w:rPr>
          <w:lang w:val="ru-RU"/>
        </w:rPr>
        <w:t>6</w:t>
      </w:r>
      <w:r>
        <w:rPr>
          <w:lang w:val="ru-RU"/>
        </w:rPr>
        <w:t xml:space="preserve">. </w:t>
      </w:r>
      <w:r>
        <w:rPr>
          <w:lang w:val="en-US"/>
        </w:rPr>
        <w:t xml:space="preserve">URL: </w:t>
      </w:r>
      <w:hyperlink r:id="rId4">
        <w:r>
          <w:rPr>
            <w:rStyle w:val="Hyperlink"/>
            <w:lang w:val="en-US"/>
          </w:rPr>
          <w:t>https://en.wikipedia.org/wiki/Thread_pool</w:t>
        </w:r>
      </w:hyperlink>
    </w:p>
    <w:p>
      <w:pPr>
        <w:pStyle w:val="Style11"/>
        <w:rPr>
          <w:lang w:val="ru-RU"/>
        </w:rPr>
      </w:pPr>
      <w:r>
        <w:rPr>
          <w:lang w:val="en-US"/>
        </w:rPr>
        <w:t xml:space="preserve">Oracle Java SE API Documentation. Class </w:t>
      </w:r>
      <w:r>
        <w:rPr>
          <w:lang w:val="en-US"/>
        </w:rPr>
        <w:t>Thread</w:t>
      </w:r>
      <w:r>
        <w:rPr>
          <w:lang w:val="en-US"/>
        </w:rPr>
        <w:t xml:space="preserve">. </w:t>
      </w:r>
      <w:r>
        <w:rPr>
          <w:lang w:val="ru-RU"/>
        </w:rPr>
        <w:t>Дата обращения: 202</w:t>
      </w:r>
      <w:r>
        <w:rPr>
          <w:lang w:val="ru-RU"/>
        </w:rPr>
        <w:t xml:space="preserve">6. </w:t>
      </w:r>
      <w:r>
        <w:rPr>
          <w:lang w:val="fi-FI"/>
        </w:rPr>
        <w:t>URL</w:t>
      </w:r>
      <w:r>
        <w:rPr>
          <w:lang w:val="ru-RU"/>
        </w:rPr>
        <w:t xml:space="preserve">: </w:t>
      </w:r>
      <w:hyperlink r:id="rId5">
        <w:r>
          <w:rPr>
            <w:rStyle w:val="Hyperlink"/>
            <w:lang w:val="ru-RU"/>
          </w:rPr>
          <w:t>https://docs.oracle.com/en/java/javase/17/docs/api/java.base/java/lang/Thread.html</w:t>
        </w:r>
      </w:hyperlink>
      <w:r>
        <w:br w:type="page"/>
      </w:r>
    </w:p>
    <w:p>
      <w:pPr>
        <w:pStyle w:val="12"/>
        <w:spacing w:before="0" w:after="80"/>
        <w:rPr/>
      </w:pPr>
      <w:bookmarkStart w:id="12" w:name="__RefHeading___Toc885_1036828364"/>
      <w:bookmarkStart w:id="13" w:name="_Toc216786137"/>
      <w:bookmarkEnd w:id="12"/>
      <w:r>
        <w:rPr/>
        <w:t>Приложение</w:t>
      </w:r>
      <w:bookmarkEnd w:id="13"/>
    </w:p>
    <w:p>
      <w:pPr>
        <w:pStyle w:val="23"/>
        <w:spacing w:before="160" w:after="80"/>
        <w:rPr>
          <w:rFonts w:ascii="Consolas" w:hAnsi="Consolas"/>
          <w:sz w:val="24"/>
          <w:szCs w:val="22"/>
          <w:lang w:val="en-US"/>
        </w:rPr>
      </w:pPr>
      <w:r>
        <w:rPr/>
      </w:r>
    </w:p>
    <w:sectPr>
      <w:footerReference w:type="even" r:id="rId6"/>
      <w:footerReference w:type="default" r:id="rId7"/>
      <w:footerReference w:type="first" r:id="rId8"/>
      <w:endnotePr>
        <w:numFmt w:val="lowerRoman"/>
      </w:endnotePr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/>
      </w:pPr>
      <w:r>
        <w:rPr>
          <w:rStyle w:val="EndnoteCharacters"/>
        </w:rPr>
        <w:endnoteRef/>
      </w:r>
      <w:r>
        <w:rP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lang w:val="ru-RU"/>
      </w:rPr>
      <w:t>Новосибирск,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1ef8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5470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5470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5470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5470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5470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5470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5470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5470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5470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5470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5470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d5470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54706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54706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54706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54706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54706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54706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5470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5470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5470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5470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5470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54706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51ef8"/>
    <w:rPr>
      <w:rFonts w:ascii="Times New Roman" w:hAnsi="Times New Roman" w:eastAsia="Times New Roman" w:cs="Times New Roman"/>
      <w:kern w:val="0"/>
      <w:sz w:val="24"/>
      <w:szCs w:val="24"/>
      <w:lang w:val="ru-RU" w:eastAsia="ru-RU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51ef8"/>
    <w:rPr>
      <w:rFonts w:ascii="Times New Roman" w:hAnsi="Times New Roman" w:eastAsia="Times New Roman" w:cs="Times New Roman"/>
      <w:kern w:val="0"/>
      <w:sz w:val="24"/>
      <w:szCs w:val="24"/>
      <w:lang w:val="ru-RU" w:eastAsia="ru-RU"/>
    </w:rPr>
  </w:style>
  <w:style w:type="character" w:styleId="11" w:customStyle="1">
    <w:name w:val="Заголовок 1 уровень (ГОСТ) Знак"/>
    <w:basedOn w:val="1"/>
    <w:link w:val="12"/>
    <w:qFormat/>
    <w:rsid w:val="00c43c07"/>
    <w:rPr>
      <w:rFonts w:ascii="Times New Roman" w:hAnsi="Times New Roman" w:eastAsia="" w:cs="" w:cstheme="majorBidi" w:eastAsiaTheme="majorEastAsia"/>
      <w:b/>
      <w:color w:themeColor="accent1" w:themeShade="bf" w:val="2F5496"/>
      <w:spacing w:val="20"/>
      <w:kern w:val="0"/>
      <w:sz w:val="28"/>
      <w:szCs w:val="28"/>
      <w:lang w:eastAsia="ru-RU"/>
    </w:rPr>
  </w:style>
  <w:style w:type="character" w:styleId="Style10" w:customStyle="1">
    <w:name w:val="Абзац (ГОСТ) Знак"/>
    <w:basedOn w:val="DefaultParagraphFont"/>
    <w:link w:val="Style11"/>
    <w:qFormat/>
    <w:rsid w:val="00c43c07"/>
    <w:rPr>
      <w:rFonts w:ascii="Times New Roman" w:hAnsi="Times New Roman" w:eastAsia="Times New Roman" w:cs="Times New Roman"/>
      <w:kern w:val="0"/>
      <w:sz w:val="28"/>
      <w:szCs w:val="24"/>
      <w:lang w:val="ru-RU" w:eastAsia="ru-RU"/>
    </w:rPr>
  </w:style>
  <w:style w:type="character" w:styleId="22" w:customStyle="1">
    <w:name w:val="Зголовок 2 (ГОСТ) Знак"/>
    <w:basedOn w:val="2"/>
    <w:link w:val="23"/>
    <w:qFormat/>
    <w:rsid w:val="00b90aab"/>
    <w:rPr>
      <w:rFonts w:ascii="Times New Roman" w:hAnsi="Times New Roman" w:eastAsia="" w:cs="" w:cstheme="majorBidi" w:eastAsiaTheme="majorEastAsia"/>
      <w:b/>
      <w:color w:themeColor="accent1" w:themeShade="bf" w:val="2F5496"/>
      <w:spacing w:val="20"/>
      <w:kern w:val="0"/>
      <w:sz w:val="28"/>
      <w:szCs w:val="32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431c41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319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3199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uiPriority w:val="35"/>
    <w:unhideWhenUsed/>
    <w:qFormat/>
    <w:rsid w:val="00b429f7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d5470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5470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54706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5470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54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d51ef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d51ef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12" w:customStyle="1">
    <w:name w:val="Заголовок 1 уровень (ГОСТ)"/>
    <w:basedOn w:val="Heading1"/>
    <w:next w:val="Style11"/>
    <w:link w:val="11"/>
    <w:qFormat/>
    <w:rsid w:val="00c43c07"/>
    <w:pPr>
      <w:ind w:firstLine="709"/>
    </w:pPr>
    <w:rPr>
      <w:rFonts w:ascii="Times New Roman" w:hAnsi="Times New Roman"/>
      <w:b/>
      <w:color w:themeColor="accent1" w:themeShade="bf" w:val="auto"/>
      <w:spacing w:val="20"/>
      <w:sz w:val="28"/>
      <w:szCs w:val="28"/>
      <w:lang w:val="ru-RU"/>
    </w:rPr>
  </w:style>
  <w:style w:type="paragraph" w:styleId="Style11" w:customStyle="1">
    <w:name w:val="Абзац (ГОСТ)"/>
    <w:basedOn w:val="Normal"/>
    <w:link w:val="Style10"/>
    <w:qFormat/>
    <w:rsid w:val="00c43c07"/>
    <w:pPr>
      <w:spacing w:before="0" w:after="160"/>
      <w:ind w:firstLine="709"/>
    </w:pPr>
    <w:rPr>
      <w:sz w:val="28"/>
    </w:rPr>
  </w:style>
  <w:style w:type="paragraph" w:styleId="23" w:customStyle="1">
    <w:name w:val="Зголовок 2 (ГОСТ)"/>
    <w:basedOn w:val="Heading2"/>
    <w:next w:val="Style11"/>
    <w:link w:val="22"/>
    <w:qFormat/>
    <w:rsid w:val="00b90aab"/>
    <w:pPr>
      <w:ind w:firstLine="709"/>
    </w:pPr>
    <w:rPr>
      <w:rFonts w:ascii="Times New Roman" w:hAnsi="Times New Roman"/>
      <w:b/>
      <w:color w:themeColor="accent1" w:themeShade="bf" w:val="auto"/>
      <w:spacing w:val="20"/>
      <w:sz w:val="28"/>
      <w:lang w:val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5121f"/>
    <w:pPr>
      <w:spacing w:lineRule="auto" w:line="259" w:before="240" w:after="0"/>
      <w:jc w:val="left"/>
      <w:outlineLvl w:val="9"/>
    </w:pPr>
    <w:rPr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65121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65121f"/>
    <w:pPr>
      <w:spacing w:before="0" w:after="100"/>
      <w:ind w:left="240"/>
    </w:pPr>
    <w:rPr/>
  </w:style>
  <w:style w:type="paragraph" w:styleId="NormalWeb">
    <w:name w:val="Normal (Web)"/>
    <w:basedOn w:val="Normal"/>
    <w:uiPriority w:val="99"/>
    <w:semiHidden/>
    <w:unhideWhenUsed/>
    <w:qFormat/>
    <w:rsid w:val="00db0567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39"/>
    <w:rsid w:val="00431c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habr.com/ru/companies/otus/articles/591105/" TargetMode="External"/><Relationship Id="rId4" Type="http://schemas.openxmlformats.org/officeDocument/2006/relationships/hyperlink" Target="https://en.wikipedia.org/wiki/Thread_pool" TargetMode="External"/><Relationship Id="rId5" Type="http://schemas.openxmlformats.org/officeDocument/2006/relationships/hyperlink" Target="https://docs.oracle.com/en/java/javase/17/docs/api/java.base/java/lang/Thread.html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endnotes" Target="end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CA97F-5F9E-4C9E-9D27-716D15477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LibreOffice/25.2.5.2$Linux_X86_64 LibreOffice_project/520$Build-2</Application>
  <AppVersion>15.0000</AppVersion>
  <Pages>8</Pages>
  <Words>870</Words>
  <Characters>3963</Characters>
  <CharactersWithSpaces>4578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2025-12-13T15:19:00Z</dcterms:created>
  <dc:creator>Андрей Димаков</dc:creator>
  <dc:description/>
  <dc:language>en-US</dc:language>
  <cp:lastModifiedBy/>
  <dcterms:modified xsi:type="dcterms:W3CDTF">2026-03-19T11:44:36Z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