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2D8" w:rsidRPr="00CF42D8" w:rsidRDefault="00CF42D8" w:rsidP="00CF42D8">
      <w:pPr>
        <w:widowControl/>
        <w:shd w:val="clear" w:color="auto" w:fill="FFFFFF"/>
        <w:ind w:firstLine="480"/>
        <w:jc w:val="center"/>
        <w:rPr>
          <w:rFonts w:ascii="宋体" w:eastAsia="宋体" w:hAnsi="宋体" w:cs="宋体" w:hint="eastAsia"/>
          <w:kern w:val="0"/>
          <w:sz w:val="28"/>
          <w:szCs w:val="28"/>
        </w:rPr>
      </w:pPr>
      <w:r w:rsidRPr="00CF42D8">
        <w:rPr>
          <w:rFonts w:ascii="宋体" w:eastAsia="宋体" w:hAnsi="宋体" w:cs="宋体" w:hint="eastAsia"/>
          <w:kern w:val="0"/>
          <w:sz w:val="30"/>
          <w:szCs w:val="30"/>
        </w:rPr>
        <w:t>中国人民银行令〔2017〕第3号</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根据《中华人民共和国物权法》等相关法律规定，中国人民银行对《应收账款质押登记办法》（中国人民银行令〔2007〕第4号发布）进行了修订，经2017年8月24日第8次行长办公会议通过，现予发布，自2017年12月1日起施行。</w:t>
      </w:r>
    </w:p>
    <w:p w:rsidR="00CF42D8" w:rsidRPr="00CF42D8" w:rsidRDefault="00CF42D8" w:rsidP="00CF42D8">
      <w:pPr>
        <w:widowControl/>
        <w:shd w:val="clear" w:color="auto" w:fill="FFFFFF"/>
        <w:ind w:firstLine="480"/>
        <w:jc w:val="right"/>
        <w:rPr>
          <w:rFonts w:ascii="宋体" w:eastAsia="宋体" w:hAnsi="宋体" w:cs="宋体" w:hint="eastAsia"/>
          <w:kern w:val="0"/>
          <w:sz w:val="28"/>
          <w:szCs w:val="28"/>
        </w:rPr>
      </w:pPr>
      <w:r w:rsidRPr="00CF42D8">
        <w:rPr>
          <w:rFonts w:ascii="宋体" w:eastAsia="宋体" w:hAnsi="宋体" w:cs="宋体" w:hint="eastAsia"/>
          <w:kern w:val="0"/>
          <w:sz w:val="28"/>
          <w:szCs w:val="28"/>
        </w:rPr>
        <w:t>行长 周小川</w:t>
      </w:r>
    </w:p>
    <w:p w:rsidR="00CF42D8" w:rsidRPr="00CF42D8" w:rsidRDefault="00CF42D8" w:rsidP="00CF42D8">
      <w:pPr>
        <w:widowControl/>
        <w:shd w:val="clear" w:color="auto" w:fill="FFFFFF"/>
        <w:ind w:firstLine="480"/>
        <w:jc w:val="right"/>
        <w:rPr>
          <w:rFonts w:ascii="宋体" w:eastAsia="宋体" w:hAnsi="宋体" w:cs="宋体" w:hint="eastAsia"/>
          <w:kern w:val="0"/>
          <w:sz w:val="28"/>
          <w:szCs w:val="28"/>
        </w:rPr>
      </w:pPr>
      <w:r w:rsidRPr="00CF42D8">
        <w:rPr>
          <w:rFonts w:ascii="宋体" w:eastAsia="宋体" w:hAnsi="宋体" w:cs="宋体" w:hint="eastAsia"/>
          <w:kern w:val="0"/>
          <w:sz w:val="28"/>
          <w:szCs w:val="28"/>
        </w:rPr>
        <w:t>2017年10月25日</w:t>
      </w:r>
    </w:p>
    <w:p w:rsidR="00CF42D8" w:rsidRPr="00CF42D8" w:rsidRDefault="00CF42D8" w:rsidP="00CF42D8">
      <w:pPr>
        <w:widowControl/>
        <w:shd w:val="clear" w:color="auto" w:fill="FFFFFF"/>
        <w:ind w:firstLine="480"/>
        <w:jc w:val="center"/>
        <w:rPr>
          <w:rFonts w:ascii="宋体" w:eastAsia="宋体" w:hAnsi="宋体" w:cs="宋体" w:hint="eastAsia"/>
          <w:kern w:val="0"/>
          <w:sz w:val="28"/>
          <w:szCs w:val="28"/>
        </w:rPr>
      </w:pPr>
      <w:r w:rsidRPr="00CF42D8">
        <w:rPr>
          <w:rFonts w:ascii="宋体" w:eastAsia="宋体" w:hAnsi="宋体" w:cs="宋体" w:hint="eastAsia"/>
          <w:kern w:val="0"/>
          <w:sz w:val="28"/>
          <w:szCs w:val="28"/>
        </w:rPr>
        <w:t> </w:t>
      </w:r>
    </w:p>
    <w:p w:rsidR="00CF42D8" w:rsidRPr="00CF42D8" w:rsidRDefault="00CF42D8" w:rsidP="00CF42D8">
      <w:pPr>
        <w:widowControl/>
        <w:shd w:val="clear" w:color="auto" w:fill="FFFFFF"/>
        <w:ind w:firstLine="480"/>
        <w:jc w:val="center"/>
        <w:rPr>
          <w:rFonts w:ascii="宋体" w:eastAsia="宋体" w:hAnsi="宋体" w:cs="宋体" w:hint="eastAsia"/>
          <w:kern w:val="0"/>
          <w:sz w:val="28"/>
          <w:szCs w:val="28"/>
        </w:rPr>
      </w:pPr>
      <w:r w:rsidRPr="00CF42D8">
        <w:rPr>
          <w:rFonts w:ascii="宋体" w:eastAsia="宋体" w:hAnsi="宋体" w:cs="宋体" w:hint="eastAsia"/>
          <w:kern w:val="0"/>
          <w:sz w:val="30"/>
          <w:szCs w:val="30"/>
        </w:rPr>
        <w:t>应收账款质押登记办法</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(2007年9月26日第21次行长办公会通过，2017年8月24日第8次行长办公会通过修订)</w:t>
      </w:r>
    </w:p>
    <w:p w:rsidR="00CF42D8" w:rsidRPr="00CF42D8" w:rsidRDefault="00CF42D8" w:rsidP="00CF42D8">
      <w:pPr>
        <w:widowControl/>
        <w:shd w:val="clear" w:color="auto" w:fill="FFFFFF"/>
        <w:ind w:firstLine="480"/>
        <w:jc w:val="center"/>
        <w:rPr>
          <w:rFonts w:ascii="宋体" w:eastAsia="宋体" w:hAnsi="宋体" w:cs="宋体" w:hint="eastAsia"/>
          <w:kern w:val="0"/>
          <w:sz w:val="28"/>
          <w:szCs w:val="28"/>
        </w:rPr>
      </w:pPr>
      <w:r w:rsidRPr="00CF42D8">
        <w:rPr>
          <w:rFonts w:ascii="宋体" w:eastAsia="宋体" w:hAnsi="宋体" w:cs="宋体" w:hint="eastAsia"/>
          <w:b/>
          <w:bCs/>
          <w:kern w:val="0"/>
          <w:sz w:val="28"/>
          <w:szCs w:val="28"/>
        </w:rPr>
        <w:t>第一章 总 则</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第一条 为规范应收账款质押登记，保护质押当事人和利害关系人的合法权益，根据《中华人民共和国物权法》等相关法律规定，制定本办法。</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第二条 本办法所称应收账款是指权利人因提供一定的货物、服务或设施而获得的要求义务人付款的权利以及依法享有的其他付款请求权，包括现有的和未来的金钱债权，但不包括因票据或其他有价证券而产生的付款请求权，以及法律、行政法规禁止转让的付款请求权。</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本办法所称的应收账款包括下列权利：</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lastRenderedPageBreak/>
        <w:t>（一） 销售、出租产生的债权，包括销售货物，供应水、电、气、暖，知识产权的许可使用，出租动产或不动产等；</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（二） 提供医疗、教育、旅游等服务或劳务产生的债权；</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（三） 能源、交通运输、水利、环境保护、市政工程等基础设施和公用事业项目收益权；</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（四） 提供贷款或其他信用活动产生的债权;</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（五） 其他以合同为基础的具有金钱给付内容的债权。</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第三条 本办法所称应收账款质押是指《中华人民共和国物权法》第二百二十三条规定的应收账款出质，具体是指为担保债务的履行，债务人或者第三人将其合法拥有的应收账款</w:t>
      </w:r>
      <w:proofErr w:type="gramStart"/>
      <w:r w:rsidRPr="00CF42D8">
        <w:rPr>
          <w:rFonts w:ascii="宋体" w:eastAsia="宋体" w:hAnsi="宋体" w:cs="宋体" w:hint="eastAsia"/>
          <w:kern w:val="0"/>
          <w:sz w:val="28"/>
          <w:szCs w:val="28"/>
        </w:rPr>
        <w:t>出质给债权人</w:t>
      </w:r>
      <w:proofErr w:type="gramEnd"/>
      <w:r w:rsidRPr="00CF42D8">
        <w:rPr>
          <w:rFonts w:ascii="宋体" w:eastAsia="宋体" w:hAnsi="宋体" w:cs="宋体" w:hint="eastAsia"/>
          <w:kern w:val="0"/>
          <w:sz w:val="28"/>
          <w:szCs w:val="28"/>
        </w:rPr>
        <w:t>，债务人不履行到期债务或者发生当事人约定的实现质权的情形，质权人有权就该应收账款及其收益优先受偿。</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第四条 中国人民银行征信中心（以下简称征信中心）是应收账款质押的登记机构。</w:t>
      </w:r>
      <w:r w:rsidRPr="00CF42D8">
        <w:rPr>
          <w:rFonts w:ascii="宋体" w:eastAsia="宋体" w:hAnsi="宋体" w:cs="宋体" w:hint="eastAsia"/>
          <w:kern w:val="0"/>
          <w:sz w:val="28"/>
          <w:szCs w:val="28"/>
        </w:rPr>
        <w:br/>
        <w:t>  征信中心建立基于互联网的登记公示系统(以下简称登记公示系统)，办理应收账款质押登记，并为社会公众提供查询服务。</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第五条 中国人民银行对征信中心办理应收账款质押登记有关活动进行管理。</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第六条 在同一应收账款上设立多个权利的，质权人按照登记的先后顺序行使质权。</w:t>
      </w:r>
    </w:p>
    <w:p w:rsidR="00CF42D8" w:rsidRPr="00CF42D8" w:rsidRDefault="00CF42D8" w:rsidP="00CF42D8">
      <w:pPr>
        <w:widowControl/>
        <w:shd w:val="clear" w:color="auto" w:fill="FFFFFF"/>
        <w:ind w:firstLine="480"/>
        <w:jc w:val="center"/>
        <w:rPr>
          <w:rFonts w:ascii="宋体" w:eastAsia="宋体" w:hAnsi="宋体" w:cs="宋体" w:hint="eastAsia"/>
          <w:kern w:val="0"/>
          <w:sz w:val="28"/>
          <w:szCs w:val="28"/>
        </w:rPr>
      </w:pPr>
      <w:r w:rsidRPr="00CF42D8">
        <w:rPr>
          <w:rFonts w:ascii="宋体" w:eastAsia="宋体" w:hAnsi="宋体" w:cs="宋体" w:hint="eastAsia"/>
          <w:b/>
          <w:bCs/>
          <w:kern w:val="0"/>
          <w:sz w:val="28"/>
          <w:szCs w:val="28"/>
        </w:rPr>
        <w:t>第二章 登记与查询</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第七条 应收账款质押登记通过登记公示系统办理。</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lastRenderedPageBreak/>
        <w:t>第八条 应收账款质押登记由质权人办理。质权人办理质押登记前，应与出质人签订登记协议。登记协议应载明如下内容：</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（一）质权人与出质人已签订质押合同；</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（二）由质权人办理质押登记。</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质权人也可以委托他人办理登记。委托他人办理登记的，适用本办法关于质权人办理登记的规定。</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第九条 质权人办理应收账款质押登记时，</w:t>
      </w:r>
      <w:proofErr w:type="gramStart"/>
      <w:r w:rsidRPr="00CF42D8">
        <w:rPr>
          <w:rFonts w:ascii="宋体" w:eastAsia="宋体" w:hAnsi="宋体" w:cs="宋体" w:hint="eastAsia"/>
          <w:kern w:val="0"/>
          <w:sz w:val="28"/>
          <w:szCs w:val="28"/>
        </w:rPr>
        <w:t>应注册</w:t>
      </w:r>
      <w:proofErr w:type="gramEnd"/>
      <w:r w:rsidRPr="00CF42D8">
        <w:rPr>
          <w:rFonts w:ascii="宋体" w:eastAsia="宋体" w:hAnsi="宋体" w:cs="宋体" w:hint="eastAsia"/>
          <w:kern w:val="0"/>
          <w:sz w:val="28"/>
          <w:szCs w:val="28"/>
        </w:rPr>
        <w:t>为登记公示系统的用户。</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第十条 登记内容包括质权人和出质人的基本信息、应收账款的描述、登记期限。质权人应将本办法第八条规定的协议作为登记附件提交登记公示系统。</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出质人或质权人为单位的，应填写单位的法定注册名称、住所、法定代表人或负责人姓名、组织机构代码或金融机构编码、工商注册号、法人和其他组织统一社会信用代码、全球法人机构识别编码等机构代码或编码。</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出质人或质权人为个人的，应填写有效身份证件号码、有效身份证件载明的地址等信息。</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质权人可以与出质人约定将主债权金额等项目作为登记内容。</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第十一条 质权人应将填写完毕的登记内容提交登记公示系统。登记公示系统记录提交时间并分配登记编号，生成应收账款质押登记初始登记证明和修改</w:t>
      </w:r>
      <w:proofErr w:type="gramStart"/>
      <w:r w:rsidRPr="00CF42D8">
        <w:rPr>
          <w:rFonts w:ascii="宋体" w:eastAsia="宋体" w:hAnsi="宋体" w:cs="宋体" w:hint="eastAsia"/>
          <w:kern w:val="0"/>
          <w:sz w:val="28"/>
          <w:szCs w:val="28"/>
        </w:rPr>
        <w:t>码提供</w:t>
      </w:r>
      <w:proofErr w:type="gramEnd"/>
      <w:r w:rsidRPr="00CF42D8">
        <w:rPr>
          <w:rFonts w:ascii="宋体" w:eastAsia="宋体" w:hAnsi="宋体" w:cs="宋体" w:hint="eastAsia"/>
          <w:kern w:val="0"/>
          <w:sz w:val="28"/>
          <w:szCs w:val="28"/>
        </w:rPr>
        <w:t>给质权人。</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lastRenderedPageBreak/>
        <w:t>第十二条 质权人应根据主债权履行期限合理确定登记期限。登记期限最短6个月，超过6个月的，按年计算，最长不超过30年。</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第十三条 在登记期限届满前 90 日内，质权人可以申请展期。</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质权人可以多次展期，展期期限按年计算，每次不得超过30年。</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第十四条 登记内容存在遗漏、错误等情形或登记内容发生变化的，质权人应当办理变更登记。</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质权人在原质押登记中增加新的应收账款出质的，新增加的部分视为新的质押登记。</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第十五条 质权人办理登记时所填写的出质人法定注册名称或有效身份证件号码变更的，质权人应在变更之日起4个月内办理变更登记。</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第十六条 质权人办理展期、变更登记的，应当提交与出质人就展期、变更事项达成的登记协议。</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第十七条 有下列情形之一的，质权人应自该情形产生之日起 10日内办理注销登记：</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（一）主债权消灭；</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（二）质权实现；</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（三）质权人放弃登记载明的应收账款之上的全部质权；</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（四）其他导致所登记权利消灭的情形。</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质权人迟延办理注销登记，给他人造成损害的，应当承担相应的法律责任。</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第十八条 质权人</w:t>
      </w:r>
      <w:proofErr w:type="gramStart"/>
      <w:r w:rsidRPr="00CF42D8">
        <w:rPr>
          <w:rFonts w:ascii="宋体" w:eastAsia="宋体" w:hAnsi="宋体" w:cs="宋体" w:hint="eastAsia"/>
          <w:kern w:val="0"/>
          <w:sz w:val="28"/>
          <w:szCs w:val="28"/>
        </w:rPr>
        <w:t>凭修改码</w:t>
      </w:r>
      <w:proofErr w:type="gramEnd"/>
      <w:r w:rsidRPr="00CF42D8">
        <w:rPr>
          <w:rFonts w:ascii="宋体" w:eastAsia="宋体" w:hAnsi="宋体" w:cs="宋体" w:hint="eastAsia"/>
          <w:kern w:val="0"/>
          <w:sz w:val="28"/>
          <w:szCs w:val="28"/>
        </w:rPr>
        <w:t>办理展期、变更登记、注销登记。</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lastRenderedPageBreak/>
        <w:t>第十九条 出质人或其他利害关系人认为登记内容错误的，可以要求质权人变更登记或注销登记。质权人不同意变更或注销的，出质人或其他利害关系人可以办理异议登记。</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办理异议登记的出质人或其他利害关系人可以自行注销异议登记。</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第二十条 出质人或其他利害关系人应在异议登记办理完毕之日起7日内通知质权人。</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第二十一条 出质人或其他利害关系人自异议登记之日起30日内，未将争议起诉或提请仲裁并在登记公示系统提交案件受理通知的，征信中心撤销异议登记。</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第二十二条 征信中心应按照出质人或其他利害关系人、质权人的要求，根据生效的法院判决、裁定或仲裁机构裁决撤销应收账款质押登记或异议登记。</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第二十三条 质权人办理变更登记和注销登记、出质人或其他利害关系人办理异议登记后，登记公示系统记录登记时间、分配登记编号，并生成变更登记、注销登记或异议登记证明。</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第二十四条 质权人、出质人和其他利害关系人应当按照登记公示系统提示项目如实登记，提供虚假材料办理登记，给他人造成损害的，应当承担相应的法律责任。</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第二十五条 任何单位和个人均可以在注册为登记公示系统的用户后，查询应收账款质押登记信息。</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lastRenderedPageBreak/>
        <w:t>第二十六条 出质人为单位的，查询人以出质人的法定注册名称进行查询。</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出质人为个人的，查询人以出质人的身份证件号码进行查询。</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第二十七条 征信中心根据查询人的申请，提供查询证明。</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第二十八条 质权人、出质人或其他利害关系人、查询人可以通过证明编号在登记公示系统对登记证明和查询证明进行验证。</w:t>
      </w:r>
    </w:p>
    <w:p w:rsidR="00CF42D8" w:rsidRPr="00CF42D8" w:rsidRDefault="00CF42D8" w:rsidP="00CF42D8">
      <w:pPr>
        <w:widowControl/>
        <w:shd w:val="clear" w:color="auto" w:fill="FFFFFF"/>
        <w:ind w:firstLine="480"/>
        <w:jc w:val="center"/>
        <w:rPr>
          <w:rFonts w:ascii="宋体" w:eastAsia="宋体" w:hAnsi="宋体" w:cs="宋体" w:hint="eastAsia"/>
          <w:kern w:val="0"/>
          <w:sz w:val="28"/>
          <w:szCs w:val="28"/>
        </w:rPr>
      </w:pPr>
      <w:r w:rsidRPr="00CF42D8">
        <w:rPr>
          <w:rFonts w:ascii="宋体" w:eastAsia="宋体" w:hAnsi="宋体" w:cs="宋体" w:hint="eastAsia"/>
          <w:b/>
          <w:bCs/>
          <w:kern w:val="0"/>
          <w:sz w:val="28"/>
          <w:szCs w:val="28"/>
        </w:rPr>
        <w:t>第三章 征信中心的职责</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第二十九条 征信中心应当采取技术措施和其他必要措施，维护登记公示系统安全、正常运行，防止登记信息泄露、丢失。</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第三十条 征信中心应当制定登记操作规则和内部管理制度，并报中国人民银行备案。</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第三十一条 登记注销或登记期限届满后，征信中心应当对登记记录进行电子化离线保存，保存期限为 15 年。</w:t>
      </w:r>
    </w:p>
    <w:p w:rsidR="00CF42D8" w:rsidRPr="00CF42D8" w:rsidRDefault="00CF42D8" w:rsidP="00CF42D8">
      <w:pPr>
        <w:widowControl/>
        <w:shd w:val="clear" w:color="auto" w:fill="FFFFFF"/>
        <w:ind w:firstLine="480"/>
        <w:jc w:val="center"/>
        <w:rPr>
          <w:rFonts w:ascii="宋体" w:eastAsia="宋体" w:hAnsi="宋体" w:cs="宋体" w:hint="eastAsia"/>
          <w:kern w:val="0"/>
          <w:sz w:val="28"/>
          <w:szCs w:val="28"/>
        </w:rPr>
      </w:pPr>
      <w:r w:rsidRPr="00CF42D8">
        <w:rPr>
          <w:rFonts w:ascii="宋体" w:eastAsia="宋体" w:hAnsi="宋体" w:cs="宋体" w:hint="eastAsia"/>
          <w:b/>
          <w:bCs/>
          <w:kern w:val="0"/>
          <w:sz w:val="28"/>
          <w:szCs w:val="28"/>
        </w:rPr>
        <w:t>第四章 附 则</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第三十二条 征信中心按照国务院价格主管部门批准的收费标准收取应收账款登记服务费用。</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第三十三条 权利人在登记公示系统办理以融资为目的的应收账款转让登记，参照本办法的规定。</w:t>
      </w:r>
    </w:p>
    <w:p w:rsidR="00CF42D8" w:rsidRPr="00CF42D8" w:rsidRDefault="00CF42D8" w:rsidP="00CF42D8">
      <w:pPr>
        <w:widowControl/>
        <w:shd w:val="clear" w:color="auto" w:fill="FFFFFF"/>
        <w:ind w:firstLine="480"/>
        <w:rPr>
          <w:rFonts w:ascii="宋体" w:eastAsia="宋体" w:hAnsi="宋体" w:cs="宋体" w:hint="eastAsia"/>
          <w:kern w:val="0"/>
          <w:sz w:val="28"/>
          <w:szCs w:val="28"/>
        </w:rPr>
      </w:pPr>
      <w:r w:rsidRPr="00CF42D8">
        <w:rPr>
          <w:rFonts w:ascii="宋体" w:eastAsia="宋体" w:hAnsi="宋体" w:cs="宋体" w:hint="eastAsia"/>
          <w:kern w:val="0"/>
          <w:sz w:val="28"/>
          <w:szCs w:val="28"/>
        </w:rPr>
        <w:t>第三十四条 本办法自2007年 10月1 日起施行。</w:t>
      </w:r>
    </w:p>
    <w:p w:rsidR="00CF42D8" w:rsidRPr="00CF42D8" w:rsidRDefault="00CF42D8" w:rsidP="00CF42D8">
      <w:pPr>
        <w:widowControl/>
        <w:jc w:val="left"/>
        <w:rPr>
          <w:rFonts w:ascii="宋体" w:eastAsia="宋体" w:hAnsi="宋体" w:cs="宋体"/>
          <w:vanish/>
          <w:kern w:val="0"/>
          <w:sz w:val="18"/>
          <w:szCs w:val="18"/>
        </w:rPr>
      </w:pPr>
      <w:bookmarkStart w:id="0" w:name="_GoBack"/>
      <w:bookmarkEnd w:id="0"/>
      <w:r w:rsidRPr="00CF42D8">
        <w:rPr>
          <w:rFonts w:ascii="宋体" w:eastAsia="宋体" w:hAnsi="宋体" w:cs="宋体"/>
          <w:noProof/>
          <w:vanish/>
          <w:kern w:val="0"/>
          <w:sz w:val="18"/>
          <w:szCs w:val="18"/>
        </w:rPr>
        <w:drawing>
          <wp:inline distT="0" distB="0" distL="0" distR="0">
            <wp:extent cx="5274310" cy="3836035"/>
            <wp:effectExtent l="0" t="0" r="2540" b="0"/>
            <wp:docPr id="1" name="图片 1" descr="http://www.pbccrc.org.cn/zxzx/xhtml/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bccrc.org.cn/zxzx/xhtml/jpg.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836035"/>
                    </a:xfrm>
                    <a:prstGeom prst="rect">
                      <a:avLst/>
                    </a:prstGeom>
                    <a:noFill/>
                    <a:ln>
                      <a:noFill/>
                    </a:ln>
                  </pic:spPr>
                </pic:pic>
              </a:graphicData>
            </a:graphic>
          </wp:inline>
        </w:drawing>
      </w:r>
    </w:p>
    <w:p w:rsidR="00892BB9" w:rsidRDefault="00892BB9"/>
    <w:sectPr w:rsidR="00892B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2D8"/>
    <w:rsid w:val="008434B8"/>
    <w:rsid w:val="00892BB9"/>
    <w:rsid w:val="00CF4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B3CC8"/>
  <w15:chartTrackingRefBased/>
  <w15:docId w15:val="{F6955976-B790-48C5-908B-669139A4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F42D8"/>
    <w:rPr>
      <w:strike w:val="0"/>
      <w:dstrike w:val="0"/>
      <w:color w:val="333333"/>
      <w:u w:val="none"/>
      <w:effect w:val="none"/>
    </w:rPr>
  </w:style>
  <w:style w:type="paragraph" w:styleId="a4">
    <w:name w:val="Normal (Web)"/>
    <w:basedOn w:val="a"/>
    <w:uiPriority w:val="99"/>
    <w:semiHidden/>
    <w:unhideWhenUsed/>
    <w:rsid w:val="00CF42D8"/>
    <w:pPr>
      <w:widowControl/>
      <w:spacing w:before="100" w:beforeAutospacing="1" w:after="100" w:afterAutospacing="1"/>
      <w:jc w:val="left"/>
    </w:pPr>
    <w:rPr>
      <w:rFonts w:ascii="宋体" w:eastAsia="宋体" w:hAnsi="宋体" w:cs="宋体"/>
      <w:kern w:val="0"/>
      <w:sz w:val="24"/>
      <w:szCs w:val="24"/>
    </w:rPr>
  </w:style>
  <w:style w:type="character" w:customStyle="1" w:styleId="right-list2">
    <w:name w:val="right-list2"/>
    <w:basedOn w:val="a0"/>
    <w:rsid w:val="00CF42D8"/>
  </w:style>
  <w:style w:type="character" w:styleId="a5">
    <w:name w:val="Strong"/>
    <w:basedOn w:val="a0"/>
    <w:uiPriority w:val="22"/>
    <w:qFormat/>
    <w:rsid w:val="00CF42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68896">
      <w:bodyDiv w:val="1"/>
      <w:marLeft w:val="0"/>
      <w:marRight w:val="0"/>
      <w:marTop w:val="0"/>
      <w:marBottom w:val="0"/>
      <w:divBdr>
        <w:top w:val="single" w:sz="18" w:space="0" w:color="B8001F"/>
        <w:left w:val="none" w:sz="0" w:space="0" w:color="auto"/>
        <w:bottom w:val="none" w:sz="0" w:space="0" w:color="auto"/>
        <w:right w:val="none" w:sz="0" w:space="0" w:color="auto"/>
      </w:divBdr>
      <w:divsChild>
        <w:div w:id="1083336752">
          <w:marLeft w:val="0"/>
          <w:marRight w:val="0"/>
          <w:marTop w:val="0"/>
          <w:marBottom w:val="0"/>
          <w:divBdr>
            <w:top w:val="none" w:sz="0" w:space="0" w:color="auto"/>
            <w:left w:val="none" w:sz="0" w:space="0" w:color="auto"/>
            <w:bottom w:val="none" w:sz="0" w:space="0" w:color="auto"/>
            <w:right w:val="none" w:sz="0" w:space="0" w:color="auto"/>
          </w:divBdr>
          <w:divsChild>
            <w:div w:id="1318144310">
              <w:marLeft w:val="150"/>
              <w:marRight w:val="150"/>
              <w:marTop w:val="75"/>
              <w:marBottom w:val="0"/>
              <w:divBdr>
                <w:top w:val="none" w:sz="0" w:space="0" w:color="auto"/>
                <w:left w:val="none" w:sz="0" w:space="0" w:color="auto"/>
                <w:bottom w:val="none" w:sz="0" w:space="0" w:color="auto"/>
                <w:right w:val="none" w:sz="0" w:space="0" w:color="auto"/>
              </w:divBdr>
              <w:divsChild>
                <w:div w:id="485779639">
                  <w:marLeft w:val="0"/>
                  <w:marRight w:val="0"/>
                  <w:marTop w:val="0"/>
                  <w:marBottom w:val="0"/>
                  <w:divBdr>
                    <w:top w:val="none" w:sz="0" w:space="0" w:color="auto"/>
                    <w:left w:val="none" w:sz="0" w:space="0" w:color="auto"/>
                    <w:bottom w:val="none" w:sz="0" w:space="0" w:color="auto"/>
                    <w:right w:val="none" w:sz="0" w:space="0" w:color="auto"/>
                  </w:divBdr>
                  <w:divsChild>
                    <w:div w:id="1254169513">
                      <w:marLeft w:val="0"/>
                      <w:marRight w:val="0"/>
                      <w:marTop w:val="0"/>
                      <w:marBottom w:val="0"/>
                      <w:divBdr>
                        <w:top w:val="none" w:sz="0" w:space="0" w:color="auto"/>
                        <w:left w:val="none" w:sz="0" w:space="0" w:color="auto"/>
                        <w:bottom w:val="none" w:sz="0" w:space="0" w:color="auto"/>
                        <w:right w:val="none" w:sz="0" w:space="0" w:color="auto"/>
                      </w:divBdr>
                      <w:divsChild>
                        <w:div w:id="1289584387">
                          <w:marLeft w:val="0"/>
                          <w:marRight w:val="0"/>
                          <w:marTop w:val="0"/>
                          <w:marBottom w:val="0"/>
                          <w:divBdr>
                            <w:top w:val="none" w:sz="0" w:space="0" w:color="auto"/>
                            <w:left w:val="none" w:sz="0" w:space="0" w:color="auto"/>
                            <w:bottom w:val="none" w:sz="0" w:space="0" w:color="auto"/>
                            <w:right w:val="none" w:sz="0" w:space="0" w:color="auto"/>
                          </w:divBdr>
                        </w:div>
                      </w:divsChild>
                    </w:div>
                    <w:div w:id="1105006291">
                      <w:marLeft w:val="0"/>
                      <w:marRight w:val="0"/>
                      <w:marTop w:val="0"/>
                      <w:marBottom w:val="0"/>
                      <w:divBdr>
                        <w:top w:val="none" w:sz="0" w:space="0" w:color="auto"/>
                        <w:left w:val="none" w:sz="0" w:space="0" w:color="auto"/>
                        <w:bottom w:val="none" w:sz="0" w:space="0" w:color="auto"/>
                        <w:right w:val="none" w:sz="0" w:space="0" w:color="auto"/>
                      </w:divBdr>
                    </w:div>
                    <w:div w:id="1781338651">
                      <w:marLeft w:val="0"/>
                      <w:marRight w:val="0"/>
                      <w:marTop w:val="0"/>
                      <w:marBottom w:val="0"/>
                      <w:divBdr>
                        <w:top w:val="single" w:sz="18" w:space="0" w:color="B8001F"/>
                        <w:left w:val="none" w:sz="0" w:space="0" w:color="auto"/>
                        <w:bottom w:val="none" w:sz="0" w:space="0" w:color="auto"/>
                        <w:right w:val="none" w:sz="0" w:space="0" w:color="auto"/>
                      </w:divBdr>
                    </w:div>
                    <w:div w:id="420680268">
                      <w:marLeft w:val="0"/>
                      <w:marRight w:val="0"/>
                      <w:marTop w:val="0"/>
                      <w:marBottom w:val="0"/>
                      <w:divBdr>
                        <w:top w:val="none" w:sz="0" w:space="0" w:color="auto"/>
                        <w:left w:val="none" w:sz="0" w:space="0" w:color="auto"/>
                        <w:bottom w:val="none" w:sz="0" w:space="0" w:color="auto"/>
                        <w:right w:val="none" w:sz="0" w:space="0" w:color="auto"/>
                      </w:divBdr>
                    </w:div>
                    <w:div w:id="2071691037">
                      <w:marLeft w:val="0"/>
                      <w:marRight w:val="0"/>
                      <w:marTop w:val="0"/>
                      <w:marBottom w:val="0"/>
                      <w:divBdr>
                        <w:top w:val="none" w:sz="0" w:space="0" w:color="auto"/>
                        <w:left w:val="none" w:sz="0" w:space="0" w:color="auto"/>
                        <w:bottom w:val="none" w:sz="0" w:space="0" w:color="auto"/>
                        <w:right w:val="none" w:sz="0" w:space="0" w:color="auto"/>
                      </w:divBdr>
                      <w:divsChild>
                        <w:div w:id="1632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432523">
          <w:marLeft w:val="0"/>
          <w:marRight w:val="0"/>
          <w:marTop w:val="0"/>
          <w:marBottom w:val="0"/>
          <w:divBdr>
            <w:top w:val="none" w:sz="0" w:space="0" w:color="auto"/>
            <w:left w:val="none" w:sz="0" w:space="0" w:color="auto"/>
            <w:bottom w:val="none" w:sz="0" w:space="0" w:color="auto"/>
            <w:right w:val="none" w:sz="0" w:space="0" w:color="auto"/>
          </w:divBdr>
          <w:divsChild>
            <w:div w:id="6401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2019-05-17T06:46:00Z</dcterms:created>
  <dcterms:modified xsi:type="dcterms:W3CDTF">2019-05-17T06:47:00Z</dcterms:modified>
</cp:coreProperties>
</file>