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D9763" w14:textId="7BC73609" w:rsidR="00EF0017" w:rsidRDefault="002E4FAC">
      <w:r w:rsidRPr="002E4FAC">
        <w:t xml:space="preserve">Disaster </w:t>
      </w:r>
      <w:r w:rsidRPr="002E4FAC">
        <w:t>Recovery</w:t>
      </w:r>
      <w:r>
        <w:t xml:space="preserve">:  </w:t>
      </w:r>
      <w:r w:rsidRPr="002E4FAC">
        <w:t>Starting a</w:t>
      </w:r>
      <w:r>
        <w:t xml:space="preserve"> Machin on</w:t>
      </w:r>
      <w:r w:rsidRPr="002E4FAC">
        <w:t xml:space="preserve"> </w:t>
      </w:r>
      <w:r>
        <w:t>Datto Device.</w:t>
      </w:r>
    </w:p>
    <w:p w14:paraId="2275A1FA" w14:textId="2CA9999E" w:rsidR="002E4FAC" w:rsidRDefault="002E4FAC">
      <w:r w:rsidRPr="002E4FAC">
        <w:t>Datto appliance GUI during a disaster recovery scenario</w:t>
      </w:r>
    </w:p>
    <w:p w14:paraId="76881BF5" w14:textId="77777777" w:rsidR="002E4FAC" w:rsidRDefault="002E4FAC" w:rsidP="002E4FAC">
      <w:pPr>
        <w:rPr>
          <w:rFonts w:ascii="Arial" w:hAnsi="Arial" w:cs="Arial"/>
          <w:color w:val="333333"/>
          <w:sz w:val="17"/>
          <w:szCs w:val="17"/>
          <w:shd w:val="clear" w:color="auto" w:fill="FFFFFF"/>
        </w:rPr>
      </w:pPr>
      <w:r>
        <w:rPr>
          <w:rFonts w:ascii="Arial" w:hAnsi="Arial" w:cs="Arial"/>
          <w:color w:val="333333"/>
          <w:sz w:val="17"/>
          <w:szCs w:val="17"/>
          <w:shd w:val="clear" w:color="auto" w:fill="FFFFFF"/>
        </w:rPr>
        <w:t>1. Log into the Datto appliance GUI. Then, click the </w:t>
      </w:r>
      <w:r>
        <w:rPr>
          <w:rStyle w:val="Strong"/>
          <w:rFonts w:ascii="Arial" w:hAnsi="Arial" w:cs="Arial"/>
          <w:color w:val="333333"/>
          <w:sz w:val="17"/>
          <w:szCs w:val="17"/>
          <w:shd w:val="clear" w:color="auto" w:fill="FFFFFF"/>
        </w:rPr>
        <w:t>Restore</w:t>
      </w:r>
      <w:r>
        <w:rPr>
          <w:rFonts w:ascii="Arial" w:hAnsi="Arial" w:cs="Arial"/>
          <w:color w:val="333333"/>
          <w:sz w:val="17"/>
          <w:szCs w:val="17"/>
          <w:shd w:val="clear" w:color="auto" w:fill="FFFFFF"/>
        </w:rPr>
        <w:t> tab. This will display all of the protected machines paired with the Datto device.</w:t>
      </w:r>
    </w:p>
    <w:p w14:paraId="00E6DA83" w14:textId="4C1FAEF7" w:rsidR="002E4FAC" w:rsidRDefault="002E4FAC" w:rsidP="002E4FAC">
      <w:r>
        <w:t xml:space="preserve">               </w:t>
      </w:r>
      <w:r>
        <w:rPr>
          <w:noProof/>
        </w:rPr>
        <w:drawing>
          <wp:inline distT="0" distB="0" distL="0" distR="0" wp14:anchorId="4D464686" wp14:editId="7B20B162">
            <wp:extent cx="5943600" cy="522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2605"/>
                    </a:xfrm>
                    <a:prstGeom prst="rect">
                      <a:avLst/>
                    </a:prstGeom>
                  </pic:spPr>
                </pic:pic>
              </a:graphicData>
            </a:graphic>
          </wp:inline>
        </w:drawing>
      </w:r>
    </w:p>
    <w:p w14:paraId="6E8C3C95" w14:textId="054BF2DF" w:rsidR="002E4FAC" w:rsidRDefault="002E4FAC" w:rsidP="002E4FAC"/>
    <w:p w14:paraId="01D85948" w14:textId="77777777" w:rsidR="002E4FAC" w:rsidRDefault="002E4FAC" w:rsidP="002E4FAC">
      <w:pPr>
        <w:pStyle w:val="NormalWeb"/>
        <w:shd w:val="clear" w:color="auto" w:fill="FFFFFF"/>
        <w:spacing w:before="0" w:beforeAutospacing="0"/>
        <w:rPr>
          <w:rFonts w:ascii="Arial" w:hAnsi="Arial" w:cs="Arial"/>
          <w:color w:val="333333"/>
          <w:sz w:val="17"/>
          <w:szCs w:val="17"/>
        </w:rPr>
      </w:pPr>
      <w:r>
        <w:rPr>
          <w:rFonts w:ascii="Arial" w:hAnsi="Arial" w:cs="Arial"/>
          <w:color w:val="333333"/>
          <w:sz w:val="17"/>
          <w:szCs w:val="17"/>
        </w:rPr>
        <w:t>2. Under </w:t>
      </w:r>
      <w:r>
        <w:rPr>
          <w:rStyle w:val="Strong"/>
          <w:rFonts w:ascii="Arial" w:hAnsi="Arial" w:cs="Arial"/>
          <w:color w:val="333333"/>
          <w:sz w:val="17"/>
          <w:szCs w:val="17"/>
        </w:rPr>
        <w:t>Choose a System</w:t>
      </w:r>
      <w:r>
        <w:rPr>
          <w:rFonts w:ascii="Arial" w:hAnsi="Arial" w:cs="Arial"/>
          <w:color w:val="333333"/>
          <w:sz w:val="17"/>
          <w:szCs w:val="17"/>
        </w:rPr>
        <w:t> select the protected machine needed to be restored</w:t>
      </w:r>
    </w:p>
    <w:p w14:paraId="63E5D58D" w14:textId="77777777" w:rsidR="002E4FAC" w:rsidRDefault="002E4FAC" w:rsidP="002E4FAC">
      <w:pPr>
        <w:pStyle w:val="NormalWeb"/>
        <w:shd w:val="clear" w:color="auto" w:fill="FFFFFF"/>
        <w:spacing w:before="0" w:beforeAutospacing="0"/>
        <w:rPr>
          <w:rFonts w:ascii="Arial" w:hAnsi="Arial" w:cs="Arial"/>
          <w:color w:val="333333"/>
          <w:sz w:val="17"/>
          <w:szCs w:val="17"/>
        </w:rPr>
      </w:pPr>
      <w:r>
        <w:rPr>
          <w:rFonts w:ascii="Arial" w:hAnsi="Arial" w:cs="Arial"/>
          <w:color w:val="333333"/>
          <w:sz w:val="17"/>
          <w:szCs w:val="17"/>
        </w:rPr>
        <w:t>3. Under </w:t>
      </w:r>
      <w:r>
        <w:rPr>
          <w:rStyle w:val="Strong"/>
          <w:rFonts w:ascii="Arial" w:hAnsi="Arial" w:cs="Arial"/>
          <w:color w:val="333333"/>
          <w:sz w:val="17"/>
          <w:szCs w:val="17"/>
        </w:rPr>
        <w:t>Choose A Recovery Type</w:t>
      </w:r>
      <w:r>
        <w:rPr>
          <w:rFonts w:ascii="Arial" w:hAnsi="Arial" w:cs="Arial"/>
          <w:color w:val="333333"/>
          <w:sz w:val="17"/>
          <w:szCs w:val="17"/>
        </w:rPr>
        <w:t>, select </w:t>
      </w:r>
      <w:r>
        <w:rPr>
          <w:rStyle w:val="Strong"/>
          <w:rFonts w:ascii="Arial" w:hAnsi="Arial" w:cs="Arial"/>
          <w:color w:val="333333"/>
          <w:sz w:val="17"/>
          <w:szCs w:val="17"/>
        </w:rPr>
        <w:t>Local Virtualization</w:t>
      </w:r>
    </w:p>
    <w:p w14:paraId="033E7D7C" w14:textId="77777777" w:rsidR="002E4FAC" w:rsidRDefault="002E4FAC" w:rsidP="002E4FAC">
      <w:pPr>
        <w:pStyle w:val="NormalWeb"/>
        <w:shd w:val="clear" w:color="auto" w:fill="FFFFFF"/>
        <w:spacing w:before="0" w:beforeAutospacing="0"/>
        <w:rPr>
          <w:rFonts w:ascii="Arial" w:hAnsi="Arial" w:cs="Arial"/>
          <w:color w:val="333333"/>
          <w:sz w:val="17"/>
          <w:szCs w:val="17"/>
        </w:rPr>
      </w:pPr>
      <w:r>
        <w:rPr>
          <w:rFonts w:ascii="Arial" w:hAnsi="Arial" w:cs="Arial"/>
          <w:color w:val="333333"/>
          <w:sz w:val="17"/>
          <w:szCs w:val="17"/>
        </w:rPr>
        <w:t>4. Under </w:t>
      </w:r>
      <w:r>
        <w:rPr>
          <w:rStyle w:val="Strong"/>
          <w:rFonts w:ascii="Arial" w:hAnsi="Arial" w:cs="Arial"/>
          <w:color w:val="333333"/>
          <w:sz w:val="17"/>
          <w:szCs w:val="17"/>
        </w:rPr>
        <w:t>Choose A Recovery Point</w:t>
      </w:r>
      <w:r>
        <w:rPr>
          <w:rFonts w:ascii="Arial" w:hAnsi="Arial" w:cs="Arial"/>
          <w:color w:val="333333"/>
          <w:sz w:val="17"/>
          <w:szCs w:val="17"/>
        </w:rPr>
        <w:t>, select the date to restore.</w:t>
      </w:r>
    </w:p>
    <w:p w14:paraId="0F60C0D0" w14:textId="1CBCEAC3" w:rsidR="002E4FAC" w:rsidRDefault="002E4FAC" w:rsidP="002E4FAC">
      <w:pPr>
        <w:pStyle w:val="NormalWeb"/>
        <w:shd w:val="clear" w:color="auto" w:fill="FFFFFF"/>
        <w:spacing w:before="0" w:beforeAutospacing="0"/>
        <w:rPr>
          <w:rStyle w:val="Strong"/>
          <w:rFonts w:ascii="Arial" w:hAnsi="Arial" w:cs="Arial"/>
          <w:color w:val="333333"/>
          <w:sz w:val="17"/>
          <w:szCs w:val="17"/>
        </w:rPr>
      </w:pPr>
      <w:r>
        <w:rPr>
          <w:rFonts w:ascii="Arial" w:hAnsi="Arial" w:cs="Arial"/>
          <w:color w:val="333333"/>
          <w:sz w:val="17"/>
          <w:szCs w:val="17"/>
        </w:rPr>
        <w:t>5. After all settings are selected, click </w:t>
      </w:r>
      <w:r>
        <w:rPr>
          <w:rStyle w:val="Strong"/>
          <w:rFonts w:ascii="Arial" w:hAnsi="Arial" w:cs="Arial"/>
          <w:color w:val="333333"/>
          <w:sz w:val="17"/>
          <w:szCs w:val="17"/>
        </w:rPr>
        <w:t>START RESTORE</w:t>
      </w:r>
    </w:p>
    <w:p w14:paraId="1686EB06" w14:textId="4565FB69" w:rsidR="002E4FAC" w:rsidRDefault="002E4FAC" w:rsidP="002E4FAC">
      <w:pPr>
        <w:pStyle w:val="NormalWeb"/>
        <w:shd w:val="clear" w:color="auto" w:fill="FFFFFF"/>
        <w:spacing w:before="0" w:beforeAutospacing="0"/>
        <w:rPr>
          <w:rFonts w:ascii="Arial" w:hAnsi="Arial" w:cs="Arial"/>
          <w:color w:val="333333"/>
          <w:sz w:val="17"/>
          <w:szCs w:val="17"/>
        </w:rPr>
      </w:pPr>
      <w:r>
        <w:rPr>
          <w:noProof/>
        </w:rPr>
        <w:drawing>
          <wp:inline distT="0" distB="0" distL="0" distR="0" wp14:anchorId="24F4A54F" wp14:editId="410DB1AC">
            <wp:extent cx="5943600" cy="2534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34920"/>
                    </a:xfrm>
                    <a:prstGeom prst="rect">
                      <a:avLst/>
                    </a:prstGeom>
                  </pic:spPr>
                </pic:pic>
              </a:graphicData>
            </a:graphic>
          </wp:inline>
        </w:drawing>
      </w:r>
    </w:p>
    <w:p w14:paraId="746AC282" w14:textId="2E88D6AB" w:rsidR="002E4FAC" w:rsidRDefault="002E4FAC" w:rsidP="002E4FAC">
      <w:pPr>
        <w:pStyle w:val="NormalWeb"/>
        <w:shd w:val="clear" w:color="auto" w:fill="FFFFFF"/>
        <w:spacing w:before="0" w:beforeAutospacing="0"/>
        <w:rPr>
          <w:rFonts w:ascii="Arial" w:hAnsi="Arial" w:cs="Arial"/>
          <w:color w:val="333333"/>
          <w:sz w:val="17"/>
          <w:szCs w:val="17"/>
          <w:shd w:val="clear" w:color="auto" w:fill="FFFFFF"/>
        </w:rPr>
      </w:pPr>
      <w:r>
        <w:rPr>
          <w:rFonts w:ascii="Arial" w:hAnsi="Arial" w:cs="Arial"/>
          <w:color w:val="333333"/>
          <w:sz w:val="17"/>
          <w:szCs w:val="17"/>
          <w:shd w:val="clear" w:color="auto" w:fill="FFFFFF"/>
        </w:rPr>
        <w:t>6. On the following page, configure your local virtualization options. To use the local virtualization as your production machine in a disaster recovery scenario, configure its Windows networking options to match those used by the protected server. Make sure that your production machine is no longer on the network before performing this step.</w:t>
      </w:r>
    </w:p>
    <w:p w14:paraId="52A023CE" w14:textId="648A6CD3" w:rsidR="002E4FAC" w:rsidRDefault="002E4FAC" w:rsidP="002E4FAC">
      <w:pPr>
        <w:pStyle w:val="NormalWeb"/>
        <w:shd w:val="clear" w:color="auto" w:fill="FFFFFF"/>
        <w:spacing w:before="0" w:beforeAutospacing="0"/>
        <w:rPr>
          <w:rFonts w:ascii="Arial" w:hAnsi="Arial" w:cs="Arial"/>
          <w:color w:val="333333"/>
          <w:sz w:val="17"/>
          <w:szCs w:val="17"/>
          <w:shd w:val="clear" w:color="auto" w:fill="FFFFFF"/>
        </w:rPr>
      </w:pPr>
    </w:p>
    <w:p w14:paraId="2D7DD66F" w14:textId="3428E247" w:rsidR="002E4FAC" w:rsidRDefault="002E4FAC" w:rsidP="002E4FAC">
      <w:pPr>
        <w:pStyle w:val="NormalWeb"/>
        <w:shd w:val="clear" w:color="auto" w:fill="FFFFFF"/>
        <w:spacing w:before="0" w:beforeAutospacing="0"/>
        <w:rPr>
          <w:rFonts w:ascii="Arial" w:hAnsi="Arial" w:cs="Arial"/>
          <w:color w:val="333333"/>
          <w:sz w:val="17"/>
          <w:szCs w:val="17"/>
        </w:rPr>
      </w:pPr>
      <w:r>
        <w:rPr>
          <w:noProof/>
        </w:rPr>
        <w:lastRenderedPageBreak/>
        <w:drawing>
          <wp:inline distT="0" distB="0" distL="0" distR="0" wp14:anchorId="72326C4C" wp14:editId="575BE4E2">
            <wp:extent cx="5943600" cy="35191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19170"/>
                    </a:xfrm>
                    <a:prstGeom prst="rect">
                      <a:avLst/>
                    </a:prstGeom>
                  </pic:spPr>
                </pic:pic>
              </a:graphicData>
            </a:graphic>
          </wp:inline>
        </w:drawing>
      </w:r>
    </w:p>
    <w:p w14:paraId="7CF7FE46" w14:textId="712FEC1D" w:rsidR="00C64B83" w:rsidRDefault="00C64B83" w:rsidP="002E4FAC">
      <w:pPr>
        <w:pStyle w:val="NormalWeb"/>
        <w:shd w:val="clear" w:color="auto" w:fill="FFFFFF"/>
        <w:spacing w:before="0" w:beforeAutospacing="0"/>
        <w:rPr>
          <w:rFonts w:ascii="Arial" w:hAnsi="Arial" w:cs="Arial"/>
          <w:color w:val="333333"/>
          <w:sz w:val="17"/>
          <w:szCs w:val="17"/>
          <w:shd w:val="clear" w:color="auto" w:fill="FFFFFF"/>
        </w:rPr>
      </w:pPr>
      <w:r>
        <w:rPr>
          <w:rFonts w:ascii="Arial" w:hAnsi="Arial" w:cs="Arial"/>
          <w:color w:val="333333"/>
          <w:sz w:val="17"/>
          <w:szCs w:val="17"/>
          <w:shd w:val="clear" w:color="auto" w:fill="FFFFFF"/>
        </w:rPr>
        <w:t>7. Once the settings are checked, select </w:t>
      </w:r>
      <w:r>
        <w:rPr>
          <w:rStyle w:val="Strong"/>
          <w:rFonts w:ascii="Arial" w:hAnsi="Arial" w:cs="Arial"/>
          <w:color w:val="333333"/>
          <w:sz w:val="17"/>
          <w:szCs w:val="17"/>
          <w:shd w:val="clear" w:color="auto" w:fill="FFFFFF"/>
        </w:rPr>
        <w:t>APPLY</w:t>
      </w:r>
      <w:r>
        <w:rPr>
          <w:rFonts w:ascii="Arial" w:hAnsi="Arial" w:cs="Arial"/>
          <w:color w:val="333333"/>
          <w:sz w:val="17"/>
          <w:szCs w:val="17"/>
          <w:shd w:val="clear" w:color="auto" w:fill="FFFFFF"/>
        </w:rPr>
        <w:t> followed by </w:t>
      </w:r>
      <w:r>
        <w:rPr>
          <w:rStyle w:val="Strong"/>
          <w:rFonts w:ascii="Arial" w:hAnsi="Arial" w:cs="Arial"/>
          <w:color w:val="333333"/>
          <w:sz w:val="17"/>
          <w:szCs w:val="17"/>
          <w:shd w:val="clear" w:color="auto" w:fill="FFFFFF"/>
        </w:rPr>
        <w:t>START VM</w:t>
      </w:r>
      <w:r>
        <w:rPr>
          <w:rFonts w:ascii="Arial" w:hAnsi="Arial" w:cs="Arial"/>
          <w:color w:val="333333"/>
          <w:sz w:val="17"/>
          <w:szCs w:val="17"/>
          <w:shd w:val="clear" w:color="auto" w:fill="FFFFFF"/>
        </w:rPr>
        <w:t>.</w:t>
      </w:r>
    </w:p>
    <w:p w14:paraId="24DA0239" w14:textId="568209DF" w:rsidR="00C64B83" w:rsidRDefault="00C64B83" w:rsidP="002E4FAC">
      <w:pPr>
        <w:pStyle w:val="NormalWeb"/>
        <w:shd w:val="clear" w:color="auto" w:fill="FFFFFF"/>
        <w:spacing w:before="0" w:beforeAutospacing="0"/>
        <w:rPr>
          <w:rFonts w:ascii="Arial" w:hAnsi="Arial" w:cs="Arial"/>
          <w:color w:val="333333"/>
          <w:sz w:val="17"/>
          <w:szCs w:val="17"/>
          <w:shd w:val="clear" w:color="auto" w:fill="FFFFFF"/>
        </w:rPr>
      </w:pPr>
      <w:r>
        <w:rPr>
          <w:rFonts w:ascii="Arial" w:hAnsi="Arial" w:cs="Arial"/>
          <w:color w:val="333333"/>
          <w:sz w:val="17"/>
          <w:szCs w:val="17"/>
          <w:shd w:val="clear" w:color="auto" w:fill="FFFFFF"/>
        </w:rPr>
        <w:t>8. With the Rescue Agent option enabled, you will be prompted to choose whether or not you would like to pause backups on the protected machine. Depending on your recovery scenario, you can choose to either </w:t>
      </w:r>
      <w:r>
        <w:rPr>
          <w:rStyle w:val="Strong"/>
          <w:rFonts w:ascii="Arial" w:hAnsi="Arial" w:cs="Arial"/>
          <w:color w:val="333333"/>
          <w:sz w:val="17"/>
          <w:szCs w:val="17"/>
          <w:shd w:val="clear" w:color="auto" w:fill="FFFFFF"/>
        </w:rPr>
        <w:t>PAUSE BACKUPS</w:t>
      </w:r>
      <w:r>
        <w:rPr>
          <w:rFonts w:ascii="Arial" w:hAnsi="Arial" w:cs="Arial"/>
          <w:color w:val="333333"/>
          <w:sz w:val="17"/>
          <w:szCs w:val="17"/>
          <w:shd w:val="clear" w:color="auto" w:fill="FFFFFF"/>
        </w:rPr>
        <w:t> or </w:t>
      </w:r>
      <w:r>
        <w:rPr>
          <w:rStyle w:val="Strong"/>
          <w:rFonts w:ascii="Arial" w:hAnsi="Arial" w:cs="Arial"/>
          <w:color w:val="333333"/>
          <w:sz w:val="17"/>
          <w:szCs w:val="17"/>
          <w:shd w:val="clear" w:color="auto" w:fill="FFFFFF"/>
        </w:rPr>
        <w:t>CONTINUE BACKUPS</w:t>
      </w:r>
      <w:r>
        <w:rPr>
          <w:rFonts w:ascii="Arial" w:hAnsi="Arial" w:cs="Arial"/>
          <w:color w:val="333333"/>
          <w:sz w:val="17"/>
          <w:szCs w:val="17"/>
          <w:shd w:val="clear" w:color="auto" w:fill="FFFFFF"/>
        </w:rPr>
        <w:t>. Typically, you would pause backups on a system that cannot be reached during a disaster scenario. Once you've made your selection, click </w:t>
      </w:r>
      <w:r>
        <w:rPr>
          <w:rStyle w:val="Strong"/>
          <w:rFonts w:ascii="Arial" w:hAnsi="Arial" w:cs="Arial"/>
          <w:color w:val="333333"/>
          <w:sz w:val="17"/>
          <w:szCs w:val="17"/>
          <w:shd w:val="clear" w:color="auto" w:fill="FFFFFF"/>
        </w:rPr>
        <w:t>CONFIRM</w:t>
      </w:r>
      <w:r>
        <w:rPr>
          <w:rFonts w:ascii="Arial" w:hAnsi="Arial" w:cs="Arial"/>
          <w:color w:val="333333"/>
          <w:sz w:val="17"/>
          <w:szCs w:val="17"/>
          <w:shd w:val="clear" w:color="auto" w:fill="FFFFFF"/>
        </w:rPr>
        <w:t>.</w:t>
      </w:r>
    </w:p>
    <w:p w14:paraId="55C19B3C" w14:textId="5A26D5EA" w:rsidR="00C64B83" w:rsidRDefault="00C64B83" w:rsidP="002E4FAC">
      <w:pPr>
        <w:pStyle w:val="NormalWeb"/>
        <w:shd w:val="clear" w:color="auto" w:fill="FFFFFF"/>
        <w:spacing w:before="0" w:beforeAutospacing="0"/>
        <w:rPr>
          <w:rFonts w:ascii="Arial" w:hAnsi="Arial" w:cs="Arial"/>
          <w:color w:val="333333"/>
          <w:sz w:val="17"/>
          <w:szCs w:val="17"/>
        </w:rPr>
      </w:pPr>
      <w:r>
        <w:rPr>
          <w:noProof/>
        </w:rPr>
        <w:drawing>
          <wp:inline distT="0" distB="0" distL="0" distR="0" wp14:anchorId="467FC864" wp14:editId="1A58C268">
            <wp:extent cx="5943600" cy="32105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10560"/>
                    </a:xfrm>
                    <a:prstGeom prst="rect">
                      <a:avLst/>
                    </a:prstGeom>
                  </pic:spPr>
                </pic:pic>
              </a:graphicData>
            </a:graphic>
          </wp:inline>
        </w:drawing>
      </w:r>
    </w:p>
    <w:p w14:paraId="1EE94C73" w14:textId="2EF924AF" w:rsidR="00C64B83" w:rsidRDefault="00C64B83" w:rsidP="002E4FAC">
      <w:pPr>
        <w:pStyle w:val="NormalWeb"/>
        <w:shd w:val="clear" w:color="auto" w:fill="FFFFFF"/>
        <w:spacing w:before="0" w:beforeAutospacing="0"/>
        <w:rPr>
          <w:rFonts w:ascii="Arial" w:hAnsi="Arial" w:cs="Arial"/>
          <w:color w:val="333333"/>
          <w:sz w:val="17"/>
          <w:szCs w:val="17"/>
        </w:rPr>
      </w:pPr>
    </w:p>
    <w:p w14:paraId="27010A0B" w14:textId="79A7379D" w:rsidR="00C64B83" w:rsidRDefault="00C64B83" w:rsidP="002E4FAC">
      <w:pPr>
        <w:pStyle w:val="NormalWeb"/>
        <w:shd w:val="clear" w:color="auto" w:fill="FFFFFF"/>
        <w:spacing w:before="0" w:beforeAutospacing="0"/>
        <w:rPr>
          <w:rFonts w:ascii="Arial" w:hAnsi="Arial" w:cs="Arial"/>
          <w:color w:val="333333"/>
          <w:sz w:val="17"/>
          <w:szCs w:val="17"/>
          <w:shd w:val="clear" w:color="auto" w:fill="FFFFFF"/>
        </w:rPr>
      </w:pPr>
      <w:r>
        <w:rPr>
          <w:rFonts w:ascii="Arial" w:hAnsi="Arial" w:cs="Arial"/>
          <w:color w:val="333333"/>
          <w:sz w:val="17"/>
          <w:szCs w:val="17"/>
          <w:shd w:val="clear" w:color="auto" w:fill="FFFFFF"/>
        </w:rPr>
        <w:lastRenderedPageBreak/>
        <w:t>You will be able to see the VM booting in the </w:t>
      </w:r>
      <w:r>
        <w:rPr>
          <w:rStyle w:val="Strong"/>
          <w:rFonts w:ascii="Arial" w:hAnsi="Arial" w:cs="Arial"/>
          <w:color w:val="333333"/>
          <w:sz w:val="17"/>
          <w:szCs w:val="17"/>
          <w:shd w:val="clear" w:color="auto" w:fill="FFFFFF"/>
        </w:rPr>
        <w:t>Screenshot</w:t>
      </w:r>
      <w:r>
        <w:rPr>
          <w:rFonts w:ascii="Arial" w:hAnsi="Arial" w:cs="Arial"/>
          <w:color w:val="333333"/>
          <w:sz w:val="17"/>
          <w:szCs w:val="17"/>
          <w:shd w:val="clear" w:color="auto" w:fill="FFFFFF"/>
        </w:rPr>
        <w:t> window.</w:t>
      </w:r>
    </w:p>
    <w:p w14:paraId="1F0D6C23" w14:textId="3A054733" w:rsidR="00C64B83" w:rsidRDefault="00C64B83" w:rsidP="002E4FAC">
      <w:pPr>
        <w:pStyle w:val="NormalWeb"/>
        <w:shd w:val="clear" w:color="auto" w:fill="FFFFFF"/>
        <w:spacing w:before="0" w:beforeAutospacing="0"/>
        <w:rPr>
          <w:rFonts w:ascii="Arial" w:hAnsi="Arial" w:cs="Arial"/>
          <w:color w:val="333333"/>
          <w:sz w:val="17"/>
          <w:szCs w:val="17"/>
        </w:rPr>
      </w:pPr>
      <w:r>
        <w:rPr>
          <w:noProof/>
        </w:rPr>
        <w:drawing>
          <wp:inline distT="0" distB="0" distL="0" distR="0" wp14:anchorId="2E87C733" wp14:editId="438E3C6C">
            <wp:extent cx="4876800" cy="2815102"/>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6987" cy="2820982"/>
                    </a:xfrm>
                    <a:prstGeom prst="rect">
                      <a:avLst/>
                    </a:prstGeom>
                  </pic:spPr>
                </pic:pic>
              </a:graphicData>
            </a:graphic>
          </wp:inline>
        </w:drawing>
      </w:r>
    </w:p>
    <w:p w14:paraId="77893894" w14:textId="58FE6C13" w:rsidR="00C64B83" w:rsidRDefault="00C64B83" w:rsidP="002E4FAC">
      <w:pPr>
        <w:pStyle w:val="NormalWeb"/>
        <w:shd w:val="clear" w:color="auto" w:fill="FFFFFF"/>
        <w:spacing w:before="0" w:beforeAutospacing="0"/>
        <w:rPr>
          <w:rFonts w:ascii="Arial" w:hAnsi="Arial" w:cs="Arial"/>
          <w:color w:val="333333"/>
          <w:sz w:val="17"/>
          <w:szCs w:val="17"/>
        </w:rPr>
      </w:pPr>
      <w:r>
        <w:rPr>
          <w:rFonts w:ascii="Arial" w:hAnsi="Arial" w:cs="Arial"/>
          <w:color w:val="333333"/>
          <w:sz w:val="17"/>
          <w:szCs w:val="17"/>
        </w:rPr>
        <w:t>Click is Open in browser to take remote.</w:t>
      </w:r>
      <w:bookmarkStart w:id="0" w:name="_GoBack"/>
      <w:bookmarkEnd w:id="0"/>
    </w:p>
    <w:p w14:paraId="5D3C9B12" w14:textId="402DD9B2" w:rsidR="00C64B83" w:rsidRDefault="00C64B83" w:rsidP="002E4FAC">
      <w:pPr>
        <w:pStyle w:val="NormalWeb"/>
        <w:shd w:val="clear" w:color="auto" w:fill="FFFFFF"/>
        <w:spacing w:before="0" w:beforeAutospacing="0"/>
        <w:rPr>
          <w:rFonts w:ascii="Arial" w:hAnsi="Arial" w:cs="Arial"/>
          <w:color w:val="333333"/>
          <w:sz w:val="17"/>
          <w:szCs w:val="17"/>
        </w:rPr>
      </w:pPr>
      <w:r>
        <w:rPr>
          <w:rFonts w:ascii="Arial" w:hAnsi="Arial" w:cs="Arial"/>
          <w:color w:val="333333"/>
          <w:sz w:val="17"/>
          <w:szCs w:val="17"/>
          <w:shd w:val="clear" w:color="auto" w:fill="FFFFFF"/>
        </w:rPr>
        <w:t>To stop the local virtualization, but leave it mounted, click </w:t>
      </w:r>
      <w:r>
        <w:rPr>
          <w:rStyle w:val="Strong"/>
          <w:rFonts w:ascii="Arial" w:hAnsi="Arial" w:cs="Arial"/>
          <w:color w:val="333333"/>
          <w:sz w:val="17"/>
          <w:szCs w:val="17"/>
          <w:shd w:val="clear" w:color="auto" w:fill="FFFFFF"/>
        </w:rPr>
        <w:t>STOP</w:t>
      </w:r>
      <w:r>
        <w:rPr>
          <w:rFonts w:ascii="Arial" w:hAnsi="Arial" w:cs="Arial"/>
          <w:color w:val="333333"/>
          <w:sz w:val="17"/>
          <w:szCs w:val="17"/>
          <w:shd w:val="clear" w:color="auto" w:fill="FFFFFF"/>
        </w:rPr>
        <w:t>. To stop the local virtualization and unmount it, click </w:t>
      </w:r>
      <w:r>
        <w:rPr>
          <w:rStyle w:val="Strong"/>
          <w:rFonts w:ascii="Arial" w:hAnsi="Arial" w:cs="Arial"/>
          <w:color w:val="333333"/>
          <w:sz w:val="17"/>
          <w:szCs w:val="17"/>
          <w:shd w:val="clear" w:color="auto" w:fill="FFFFFF"/>
        </w:rPr>
        <w:t>STOP AND UNMOUNT</w:t>
      </w:r>
      <w:r>
        <w:rPr>
          <w:rFonts w:ascii="Arial" w:hAnsi="Arial" w:cs="Arial"/>
          <w:color w:val="333333"/>
          <w:sz w:val="17"/>
          <w:szCs w:val="17"/>
          <w:shd w:val="clear" w:color="auto" w:fill="FFFFFF"/>
        </w:rPr>
        <w:t>.</w:t>
      </w:r>
    </w:p>
    <w:p w14:paraId="14D9CC5A" w14:textId="0547787D" w:rsidR="00C64B83" w:rsidRDefault="00C64B83" w:rsidP="002E4FAC">
      <w:pPr>
        <w:pStyle w:val="NormalWeb"/>
        <w:shd w:val="clear" w:color="auto" w:fill="FFFFFF"/>
        <w:spacing w:before="0" w:beforeAutospacing="0"/>
        <w:rPr>
          <w:rFonts w:ascii="Arial" w:hAnsi="Arial" w:cs="Arial"/>
          <w:color w:val="333333"/>
          <w:sz w:val="17"/>
          <w:szCs w:val="17"/>
          <w:shd w:val="clear" w:color="auto" w:fill="FFFFFF"/>
        </w:rPr>
      </w:pPr>
      <w:r>
        <w:rPr>
          <w:rFonts w:ascii="Arial" w:hAnsi="Arial" w:cs="Arial"/>
          <w:color w:val="333333"/>
          <w:sz w:val="17"/>
          <w:szCs w:val="17"/>
          <w:shd w:val="clear" w:color="auto" w:fill="FFFFFF"/>
        </w:rPr>
        <w:t>Your virtualization will mount and begin running in the </w:t>
      </w:r>
      <w:r>
        <w:rPr>
          <w:rStyle w:val="Strong"/>
          <w:rFonts w:ascii="Arial" w:hAnsi="Arial" w:cs="Arial"/>
          <w:color w:val="333333"/>
          <w:sz w:val="17"/>
          <w:szCs w:val="17"/>
          <w:shd w:val="clear" w:color="auto" w:fill="FFFFFF"/>
        </w:rPr>
        <w:t>Local Virtualization</w:t>
      </w:r>
      <w:r>
        <w:rPr>
          <w:rFonts w:ascii="Arial" w:hAnsi="Arial" w:cs="Arial"/>
          <w:color w:val="333333"/>
          <w:sz w:val="17"/>
          <w:szCs w:val="17"/>
          <w:shd w:val="clear" w:color="auto" w:fill="FFFFFF"/>
        </w:rPr>
        <w:t> screen. On the </w:t>
      </w:r>
      <w:hyperlink r:id="rId13" w:tgtFrame="_self" w:history="1">
        <w:r>
          <w:rPr>
            <w:rStyle w:val="Hyperlink"/>
            <w:rFonts w:ascii="Arial" w:hAnsi="Arial" w:cs="Arial"/>
            <w:sz w:val="17"/>
            <w:szCs w:val="17"/>
            <w:shd w:val="clear" w:color="auto" w:fill="FFFFFF"/>
          </w:rPr>
          <w:t>Protect</w:t>
        </w:r>
      </w:hyperlink>
      <w:r>
        <w:rPr>
          <w:rFonts w:ascii="Arial" w:hAnsi="Arial" w:cs="Arial"/>
          <w:color w:val="333333"/>
          <w:sz w:val="17"/>
          <w:szCs w:val="17"/>
          <w:shd w:val="clear" w:color="auto" w:fill="FFFFFF"/>
        </w:rPr>
        <w:t> tab of the Datto appliance GUI, you will now see a new agent with a name comprised of the word 'Rescue' and the protected server's IP address or FQDN. This is the Rescue Agent for your running virtualization. You can manage this agent the same way you would manage any other agent</w:t>
      </w:r>
    </w:p>
    <w:p w14:paraId="21E6077D" w14:textId="6F65DD51" w:rsidR="00C64B83" w:rsidRDefault="00C64B83" w:rsidP="002E4FAC">
      <w:pPr>
        <w:pStyle w:val="NormalWeb"/>
        <w:shd w:val="clear" w:color="auto" w:fill="FFFFFF"/>
        <w:spacing w:before="0" w:beforeAutospacing="0"/>
        <w:rPr>
          <w:rFonts w:ascii="Arial" w:hAnsi="Arial" w:cs="Arial"/>
          <w:color w:val="333333"/>
          <w:sz w:val="17"/>
          <w:szCs w:val="17"/>
        </w:rPr>
      </w:pPr>
      <w:r>
        <w:rPr>
          <w:noProof/>
        </w:rPr>
        <w:drawing>
          <wp:inline distT="0" distB="0" distL="0" distR="0" wp14:anchorId="31E85F24" wp14:editId="399EA6EC">
            <wp:extent cx="5943600" cy="13284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28420"/>
                    </a:xfrm>
                    <a:prstGeom prst="rect">
                      <a:avLst/>
                    </a:prstGeom>
                  </pic:spPr>
                </pic:pic>
              </a:graphicData>
            </a:graphic>
          </wp:inline>
        </w:drawing>
      </w:r>
    </w:p>
    <w:p w14:paraId="4DB0FBAD" w14:textId="77777777" w:rsidR="002E4FAC" w:rsidRDefault="002E4FAC" w:rsidP="002E4FAC"/>
    <w:sectPr w:rsidR="002E4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E0C47"/>
    <w:multiLevelType w:val="hybridMultilevel"/>
    <w:tmpl w:val="B29E0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153245"/>
    <w:multiLevelType w:val="hybridMultilevel"/>
    <w:tmpl w:val="AF107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E1775F"/>
    <w:multiLevelType w:val="hybridMultilevel"/>
    <w:tmpl w:val="D8CA7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FAC"/>
    <w:rsid w:val="002E4FAC"/>
    <w:rsid w:val="00903417"/>
    <w:rsid w:val="009664CE"/>
    <w:rsid w:val="00C64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FDFF5"/>
  <w15:chartTrackingRefBased/>
  <w15:docId w15:val="{3D2128EB-17D5-41E0-B4D0-55BEBFEA3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E4FAC"/>
    <w:rPr>
      <w:b/>
      <w:bCs/>
    </w:rPr>
  </w:style>
  <w:style w:type="paragraph" w:styleId="ListParagraph">
    <w:name w:val="List Paragraph"/>
    <w:basedOn w:val="Normal"/>
    <w:uiPriority w:val="34"/>
    <w:qFormat/>
    <w:rsid w:val="002E4FAC"/>
    <w:pPr>
      <w:ind w:left="720"/>
      <w:contextualSpacing/>
    </w:pPr>
  </w:style>
  <w:style w:type="paragraph" w:styleId="NormalWeb">
    <w:name w:val="Normal (Web)"/>
    <w:basedOn w:val="Normal"/>
    <w:uiPriority w:val="99"/>
    <w:semiHidden/>
    <w:unhideWhenUsed/>
    <w:rsid w:val="002E4F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4B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419986">
      <w:bodyDiv w:val="1"/>
      <w:marLeft w:val="0"/>
      <w:marRight w:val="0"/>
      <w:marTop w:val="0"/>
      <w:marBottom w:val="0"/>
      <w:divBdr>
        <w:top w:val="none" w:sz="0" w:space="0" w:color="auto"/>
        <w:left w:val="none" w:sz="0" w:space="0" w:color="auto"/>
        <w:bottom w:val="none" w:sz="0" w:space="0" w:color="auto"/>
        <w:right w:val="none" w:sz="0" w:space="0" w:color="auto"/>
      </w:divBdr>
    </w:div>
    <w:div w:id="1003244546">
      <w:bodyDiv w:val="1"/>
      <w:marLeft w:val="0"/>
      <w:marRight w:val="0"/>
      <w:marTop w:val="0"/>
      <w:marBottom w:val="0"/>
      <w:divBdr>
        <w:top w:val="none" w:sz="0" w:space="0" w:color="auto"/>
        <w:left w:val="none" w:sz="0" w:space="0" w:color="auto"/>
        <w:bottom w:val="none" w:sz="0" w:space="0" w:color="auto"/>
        <w:right w:val="none" w:sz="0" w:space="0" w:color="auto"/>
      </w:divBdr>
    </w:div>
    <w:div w:id="134744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elp.datto.com/s/article/KB205298080"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AE0232C0545F499A3A347F95EB7602" ma:contentTypeVersion="15" ma:contentTypeDescription="Create a new document." ma:contentTypeScope="" ma:versionID="93ea8828f25e620861f4c683781eabe8">
  <xsd:schema xmlns:xsd="http://www.w3.org/2001/XMLSchema" xmlns:xs="http://www.w3.org/2001/XMLSchema" xmlns:p="http://schemas.microsoft.com/office/2006/metadata/properties" xmlns:ns2="7ccaec9d-35a4-44ef-868d-e76d42494f3c" xmlns:ns3="2b4d1252-1961-4b49-9f97-a78ab910844b" targetNamespace="http://schemas.microsoft.com/office/2006/metadata/properties" ma:root="true" ma:fieldsID="cdda9bcce989ddf66d3f9f9b11008345" ns2:_="" ns3:_="">
    <xsd:import namespace="7ccaec9d-35a4-44ef-868d-e76d42494f3c"/>
    <xsd:import namespace="2b4d1252-1961-4b49-9f97-a78ab910844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caec9d-35a4-44ef-868d-e76d42494f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d3a26aa3-9c64-47b2-89ad-1622a0c354c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b4d1252-1961-4b49-9f97-a78ab910844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346e7f3f-1e42-4885-b920-3ddbe0ca6b0d}" ma:internalName="TaxCatchAll" ma:showField="CatchAllData" ma:web="2b4d1252-1961-4b49-9f97-a78ab910844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b4d1252-1961-4b49-9f97-a78ab910844b" xsi:nil="true"/>
    <lcf76f155ced4ddcb4097134ff3c332f xmlns="7ccaec9d-35a4-44ef-868d-e76d42494f3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ED78A9C-8D37-4C55-A252-0AC6C3FCCC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caec9d-35a4-44ef-868d-e76d42494f3c"/>
    <ds:schemaRef ds:uri="2b4d1252-1961-4b49-9f97-a78ab91084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7C715D-1591-40DC-9308-C0668C377D44}">
  <ds:schemaRefs>
    <ds:schemaRef ds:uri="http://schemas.microsoft.com/sharepoint/v3/contenttype/forms"/>
  </ds:schemaRefs>
</ds:datastoreItem>
</file>

<file path=customXml/itemProps3.xml><?xml version="1.0" encoding="utf-8"?>
<ds:datastoreItem xmlns:ds="http://schemas.openxmlformats.org/officeDocument/2006/customXml" ds:itemID="{2B6B8604-4A7E-45CB-8AC4-34BF6515E471}">
  <ds:schemaRefs>
    <ds:schemaRef ds:uri="http://schemas.microsoft.com/office/2006/metadata/properties"/>
    <ds:schemaRef ds:uri="http://schemas.microsoft.com/office/infopath/2007/PartnerControls"/>
    <ds:schemaRef ds:uri="2b4d1252-1961-4b49-9f97-a78ab910844b"/>
    <ds:schemaRef ds:uri="7ccaec9d-35a4-44ef-868d-e76d42494f3c"/>
  </ds:schemaRefs>
</ds:datastoreItem>
</file>

<file path=docProps/app.xml><?xml version="1.0" encoding="utf-8"?>
<Properties xmlns="http://schemas.openxmlformats.org/officeDocument/2006/extended-properties" xmlns:vt="http://schemas.openxmlformats.org/officeDocument/2006/docPropsVTypes">
  <Template>Normal</Template>
  <TotalTime>1193</TotalTime>
  <Pages>3</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Gyanendra Verma</dc:creator>
  <cp:keywords/>
  <dc:description/>
  <cp:lastModifiedBy>Gyanendra Verma</cp:lastModifiedBy>
  <cp:revision>1</cp:revision>
  <dcterms:created xsi:type="dcterms:W3CDTF">2023-01-02T12:27:00Z</dcterms:created>
  <dcterms:modified xsi:type="dcterms:W3CDTF">2023-01-03T08:20:00Z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0x010100D5AE0232C0545F499A3A347F95EB7602</vt:lpwstr>
  </property>
  <property fmtid="{D5CDD505-2E9C-101B-9397-08002B2CF9AE}" pid="3" name="MediaServiceImageTags">
    <vt:lpwstr/>
  </property>
</Properties>
</file>