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E260" w14:textId="77777777" w:rsidR="00B01BDC" w:rsidRDefault="00B01BDC" w:rsidP="00A11154">
      <w:pPr>
        <w:pStyle w:val="Subtitle"/>
      </w:pPr>
    </w:p>
    <w:p w14:paraId="5DF83F43" w14:textId="77777777" w:rsidR="00B01BDC" w:rsidRDefault="00B01BDC" w:rsidP="00A11154">
      <w:pPr>
        <w:pStyle w:val="Subtitle"/>
      </w:pPr>
    </w:p>
    <w:p w14:paraId="179FC4A2" w14:textId="77777777" w:rsidR="00B01BDC" w:rsidRDefault="00B01BDC" w:rsidP="00A11154">
      <w:pPr>
        <w:pStyle w:val="Subtitle"/>
      </w:pPr>
    </w:p>
    <w:p w14:paraId="674745C7" w14:textId="77777777" w:rsidR="00B01BDC" w:rsidRDefault="00B01BDC" w:rsidP="00A11154">
      <w:pPr>
        <w:pStyle w:val="Subtitle"/>
      </w:pPr>
    </w:p>
    <w:p w14:paraId="344CD5B6" w14:textId="77777777" w:rsidR="00B01BDC" w:rsidRDefault="00B01BDC" w:rsidP="00A11154">
      <w:pPr>
        <w:pStyle w:val="Subtitle"/>
      </w:pPr>
    </w:p>
    <w:p w14:paraId="02AF689C" w14:textId="77777777" w:rsidR="00B01BDC" w:rsidRDefault="00B01BDC" w:rsidP="00A11154">
      <w:pPr>
        <w:pStyle w:val="Subtitle"/>
      </w:pPr>
    </w:p>
    <w:p w14:paraId="1E4CD2B6" w14:textId="77777777" w:rsidR="00B01BDC" w:rsidRDefault="00B01BDC" w:rsidP="00A11154">
      <w:pPr>
        <w:pStyle w:val="Subtitle"/>
      </w:pPr>
    </w:p>
    <w:p w14:paraId="043C3FC7" w14:textId="77777777" w:rsidR="00B01BDC" w:rsidRDefault="00B01BDC" w:rsidP="00A11154">
      <w:pPr>
        <w:pStyle w:val="Subtitle"/>
      </w:pPr>
    </w:p>
    <w:p w14:paraId="16676D7E" w14:textId="77777777" w:rsidR="00B01BDC" w:rsidRDefault="00B01BDC" w:rsidP="00A11154">
      <w:pPr>
        <w:pStyle w:val="Subtitle"/>
      </w:pPr>
    </w:p>
    <w:p w14:paraId="18E03718" w14:textId="77777777" w:rsidR="00B01BDC" w:rsidRDefault="00B01BDC" w:rsidP="00A11154">
      <w:pPr>
        <w:pStyle w:val="Subtitle"/>
      </w:pPr>
    </w:p>
    <w:p w14:paraId="6CAE4FA9" w14:textId="77777777" w:rsidR="00B01BDC" w:rsidRDefault="00B01BDC" w:rsidP="00A11154">
      <w:pPr>
        <w:pStyle w:val="Subtitle"/>
      </w:pPr>
    </w:p>
    <w:p w14:paraId="181BF670" w14:textId="6625F406" w:rsidR="00B01BDC" w:rsidRDefault="00B96573" w:rsidP="00B96573">
      <w:pPr>
        <w:pStyle w:val="Subtitle"/>
      </w:pPr>
      <w:r w:rsidRPr="00B96573">
        <w:rPr>
          <w:noProof/>
        </w:rPr>
        <w:drawing>
          <wp:inline distT="0" distB="0" distL="0" distR="0" wp14:anchorId="7A7E1FC6" wp14:editId="43324827">
            <wp:extent cx="25908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476250"/>
                    </a:xfrm>
                    <a:prstGeom prst="rect">
                      <a:avLst/>
                    </a:prstGeom>
                    <a:noFill/>
                    <a:ln>
                      <a:noFill/>
                    </a:ln>
                  </pic:spPr>
                </pic:pic>
              </a:graphicData>
            </a:graphic>
          </wp:inline>
        </w:drawing>
      </w:r>
    </w:p>
    <w:p w14:paraId="75995C64" w14:textId="17364366" w:rsidR="00B96573" w:rsidRDefault="00B96573" w:rsidP="00B96573">
      <w:pPr>
        <w:pStyle w:val="Subtitle"/>
        <w:rPr>
          <w:sz w:val="52"/>
          <w:szCs w:val="52"/>
        </w:rPr>
      </w:pPr>
      <w:r>
        <w:rPr>
          <w:noProof/>
        </w:rPr>
        <mc:AlternateContent>
          <mc:Choice Requires="wps">
            <w:drawing>
              <wp:anchor distT="0" distB="0" distL="114300" distR="114300" simplePos="0" relativeHeight="251659264" behindDoc="0" locked="0" layoutInCell="1" allowOverlap="1" wp14:anchorId="5D43A225" wp14:editId="1ED6C566">
                <wp:simplePos x="0" y="0"/>
                <wp:positionH relativeFrom="column">
                  <wp:posOffset>-9525</wp:posOffset>
                </wp:positionH>
                <wp:positionV relativeFrom="paragraph">
                  <wp:posOffset>486410</wp:posOffset>
                </wp:positionV>
                <wp:extent cx="6019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A1D9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8.3pt" to="473.2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ajtwEAAMMDAAAOAAAAZHJzL2Uyb0RvYy54bWysU8GOEzEMvSPxD1HudGZWq9Uy6nQPXcEF&#10;QcXCB2QzTidSEkdO6LR/j5O2swiQEIiLJ078bL9nz/rh6J04ACWLYZDdqpUCgsbRhv0gv3559+Ze&#10;ipRVGJXDAIM8QZIPm9ev1nPs4QYndCOQ4CQh9XMc5JRz7Jsm6Qm8SiuMEPjRIHmV2aV9M5KaObt3&#10;zU3b3jUz0hgJNaTEt4/nR7mp+Y0BnT8ZkyALN0juLVdL1T4X22zWqt+TipPVlzbUP3ThlQ1cdEn1&#10;qLIS38j+kspbTZjQ5JVG36AxVkPlwGy69ic2T5OKULmwOCkuMqX/l1Z/POxI2HGQt1IE5XlET5mU&#10;3U9ZbDEEFhBJ3Bad5ph6Dt+GHV28FHdUSB8N+fJlOuJYtT0t2sIxC82Xd2339r7lEejrW/MCjJTy&#10;e0AvymGQzoZCW/Xq8CFlLsah1xB2SiPn0vWUTw5KsAufwTAVLtZVdF0i2DoSB8XjV1pDyF2hwvlq&#10;dIEZ69wCbP8MvMQXKNQF+xvwgqiVMeQF7G1A+l31fLy2bM7xVwXOvIsEzzie6lCqNLwpleFlq8sq&#10;/uhX+Mu/t/kOAAD//wMAUEsDBBQABgAIAAAAIQCxVhn73wAAAAgBAAAPAAAAZHJzL2Rvd25yZXYu&#10;eG1sTI9BS8NAEIXvgv9hGcFbu2nRWGM2pRTEWpDSKtTjNjsm0exs2N026b93xIMe573Hm+/l88G2&#10;4oQ+NI4UTMYJCKTSmYYqBW+vj6MZiBA1Gd06QgVnDDAvLi9ynRnX0xZPu1gJLqGQaQV1jF0mZShr&#10;tDqMXYfE3ofzVkc+fSWN1z2X21ZOkySVVjfEH2rd4bLG8mt3tApe/Gq1XKzPn7R5t/1+ut5vnocn&#10;pa6vhsUDiIhD/AvDDz6jQ8FMB3ckE0SrYDS55aSCuzQFwf79TcrC4VeQRS7/Dyi+AQAA//8DAFBL&#10;AQItABQABgAIAAAAIQC2gziS/gAAAOEBAAATAAAAAAAAAAAAAAAAAAAAAABbQ29udGVudF9UeXBl&#10;c10ueG1sUEsBAi0AFAAGAAgAAAAhADj9If/WAAAAlAEAAAsAAAAAAAAAAAAAAAAALwEAAF9yZWxz&#10;Ly5yZWxzUEsBAi0AFAAGAAgAAAAhAIfz9qO3AQAAwwMAAA4AAAAAAAAAAAAAAAAALgIAAGRycy9l&#10;Mm9Eb2MueG1sUEsBAi0AFAAGAAgAAAAhALFWGfvfAAAACAEAAA8AAAAAAAAAAAAAAAAAEQQAAGRy&#10;cy9kb3ducmV2LnhtbFBLBQYAAAAABAAEAPMAAAAdBQAAAAA=&#10;" strokecolor="#4472c4 [3204]" strokeweight=".5pt">
                <v:stroke joinstyle="miter"/>
              </v:line>
            </w:pict>
          </mc:Fallback>
        </mc:AlternateContent>
      </w:r>
      <w:r w:rsidRPr="00B96573">
        <w:rPr>
          <w:sz w:val="52"/>
          <w:szCs w:val="52"/>
        </w:rPr>
        <w:t>ProSync</w:t>
      </w:r>
    </w:p>
    <w:p w14:paraId="32BF536D" w14:textId="078DCC9A" w:rsidR="00B96573" w:rsidRDefault="00B96573" w:rsidP="00A11154">
      <w:pPr>
        <w:pStyle w:val="Subtitle"/>
        <w:rPr>
          <w:sz w:val="28"/>
          <w:szCs w:val="28"/>
        </w:rPr>
      </w:pPr>
      <w:r>
        <w:rPr>
          <w:sz w:val="28"/>
          <w:szCs w:val="28"/>
        </w:rPr>
        <w:t>V1.0</w:t>
      </w:r>
    </w:p>
    <w:p w14:paraId="73AED8D0" w14:textId="5E9C719C" w:rsidR="005E2F7C" w:rsidRPr="00B96573" w:rsidRDefault="00B96573" w:rsidP="00A11154">
      <w:pPr>
        <w:pStyle w:val="Subtitle"/>
        <w:rPr>
          <w:sz w:val="28"/>
          <w:szCs w:val="28"/>
        </w:rPr>
      </w:pPr>
      <w:r w:rsidRPr="00B96573">
        <w:rPr>
          <w:sz w:val="28"/>
          <w:szCs w:val="28"/>
        </w:rPr>
        <w:t>11/12/2021</w:t>
      </w:r>
    </w:p>
    <w:p w14:paraId="15C09528" w14:textId="77777777" w:rsidR="005E2F7C" w:rsidRDefault="005E2F7C" w:rsidP="00A11154">
      <w:pPr>
        <w:pStyle w:val="Subtitle"/>
      </w:pPr>
    </w:p>
    <w:p w14:paraId="1826E119" w14:textId="77777777" w:rsidR="005E2F7C" w:rsidRDefault="005E2F7C" w:rsidP="00A11154">
      <w:pPr>
        <w:pStyle w:val="Subtitle"/>
      </w:pPr>
    </w:p>
    <w:p w14:paraId="26962D16" w14:textId="77777777" w:rsidR="005E2F7C" w:rsidRDefault="005E2F7C" w:rsidP="00A11154">
      <w:pPr>
        <w:pStyle w:val="Subtitle"/>
      </w:pPr>
    </w:p>
    <w:p w14:paraId="6A4C76E3" w14:textId="77777777" w:rsidR="005E2F7C" w:rsidRDefault="005E2F7C" w:rsidP="00A11154">
      <w:pPr>
        <w:pStyle w:val="Subtitle"/>
      </w:pPr>
    </w:p>
    <w:p w14:paraId="1279D0C3" w14:textId="77777777" w:rsidR="005E2F7C" w:rsidRDefault="005E2F7C" w:rsidP="00A11154">
      <w:pPr>
        <w:pStyle w:val="Subtitle"/>
      </w:pPr>
    </w:p>
    <w:p w14:paraId="664A8AB3" w14:textId="77777777" w:rsidR="005E2F7C" w:rsidRDefault="005E2F7C" w:rsidP="00A11154">
      <w:pPr>
        <w:pStyle w:val="Subtitle"/>
      </w:pPr>
    </w:p>
    <w:p w14:paraId="54B7E844" w14:textId="77777777" w:rsidR="005E2F7C" w:rsidRDefault="005E2F7C" w:rsidP="00A11154">
      <w:pPr>
        <w:pStyle w:val="Subtitle"/>
      </w:pPr>
    </w:p>
    <w:p w14:paraId="2E56607B" w14:textId="77777777" w:rsidR="005E2F7C" w:rsidRDefault="005E2F7C" w:rsidP="00A11154">
      <w:pPr>
        <w:pStyle w:val="Subtitle"/>
      </w:pPr>
    </w:p>
    <w:p w14:paraId="42C0181D" w14:textId="77777777" w:rsidR="005E2F7C" w:rsidRDefault="005E2F7C" w:rsidP="00A11154">
      <w:pPr>
        <w:pStyle w:val="Subtitle"/>
      </w:pPr>
    </w:p>
    <w:p w14:paraId="5E69EAAC" w14:textId="77777777" w:rsidR="003A563E" w:rsidRDefault="003A563E" w:rsidP="00A11154">
      <w:pPr>
        <w:pStyle w:val="Subtitle"/>
      </w:pPr>
    </w:p>
    <w:p w14:paraId="205CB608" w14:textId="77777777" w:rsidR="003A563E" w:rsidRDefault="003A563E" w:rsidP="00A11154">
      <w:pPr>
        <w:pStyle w:val="Subtitle"/>
      </w:pPr>
    </w:p>
    <w:p w14:paraId="1FC019D0" w14:textId="77777777" w:rsidR="003A563E" w:rsidRDefault="003A563E" w:rsidP="00A11154">
      <w:pPr>
        <w:pStyle w:val="Subtitle"/>
      </w:pPr>
    </w:p>
    <w:p w14:paraId="27AB104A" w14:textId="77777777" w:rsidR="003A563E" w:rsidRDefault="003A563E" w:rsidP="00A11154">
      <w:pPr>
        <w:pStyle w:val="Subtitle"/>
      </w:pPr>
    </w:p>
    <w:sdt>
      <w:sdtPr>
        <w:id w:val="1045867839"/>
        <w:docPartObj>
          <w:docPartGallery w:val="Table of Contents"/>
          <w:docPartUnique/>
        </w:docPartObj>
      </w:sdtPr>
      <w:sdtEndPr>
        <w:rPr>
          <w:rFonts w:asciiTheme="minorHAnsi" w:eastAsiaTheme="minorHAnsi" w:hAnsiTheme="minorHAnsi" w:cstheme="minorBidi"/>
          <w:b/>
          <w:bCs/>
          <w:caps w:val="0"/>
          <w:noProof/>
          <w:color w:val="auto"/>
          <w:sz w:val="22"/>
          <w:szCs w:val="22"/>
        </w:rPr>
      </w:sdtEndPr>
      <w:sdtContent>
        <w:p w14:paraId="625BC8E9" w14:textId="11DE7B41" w:rsidR="003C7B5A" w:rsidRDefault="003C7B5A">
          <w:pPr>
            <w:pStyle w:val="TOCHeading"/>
          </w:pPr>
          <w:r>
            <w:t>Table of Contents</w:t>
          </w:r>
        </w:p>
        <w:p w14:paraId="242A9E25" w14:textId="465B31F4" w:rsidR="003C7B5A" w:rsidRDefault="003C7B5A">
          <w:pPr>
            <w:pStyle w:val="TOC1"/>
            <w:rPr>
              <w:rFonts w:eastAsiaTheme="minorEastAsia"/>
              <w:noProof/>
            </w:rPr>
          </w:pPr>
          <w:r>
            <w:fldChar w:fldCharType="begin"/>
          </w:r>
          <w:r>
            <w:instrText xml:space="preserve"> TOC \o "1-3" \h \z \u </w:instrText>
          </w:r>
          <w:r>
            <w:fldChar w:fldCharType="separate"/>
          </w:r>
          <w:hyperlink w:anchor="_Toc87616157" w:history="1">
            <w:r w:rsidRPr="00784569">
              <w:rPr>
                <w:rStyle w:val="Hyperlink"/>
                <w:noProof/>
              </w:rPr>
              <w:t>Introduction</w:t>
            </w:r>
            <w:r>
              <w:rPr>
                <w:noProof/>
                <w:webHidden/>
              </w:rPr>
              <w:tab/>
            </w:r>
            <w:r>
              <w:rPr>
                <w:noProof/>
                <w:webHidden/>
              </w:rPr>
              <w:fldChar w:fldCharType="begin"/>
            </w:r>
            <w:r>
              <w:rPr>
                <w:noProof/>
                <w:webHidden/>
              </w:rPr>
              <w:instrText xml:space="preserve"> PAGEREF _Toc87616157 \h </w:instrText>
            </w:r>
            <w:r>
              <w:rPr>
                <w:noProof/>
                <w:webHidden/>
              </w:rPr>
            </w:r>
            <w:r>
              <w:rPr>
                <w:noProof/>
                <w:webHidden/>
              </w:rPr>
              <w:fldChar w:fldCharType="separate"/>
            </w:r>
            <w:r>
              <w:rPr>
                <w:noProof/>
                <w:webHidden/>
              </w:rPr>
              <w:t>2</w:t>
            </w:r>
            <w:r>
              <w:rPr>
                <w:noProof/>
                <w:webHidden/>
              </w:rPr>
              <w:fldChar w:fldCharType="end"/>
            </w:r>
          </w:hyperlink>
        </w:p>
        <w:p w14:paraId="1201A42C" w14:textId="3E03819B" w:rsidR="003C7B5A" w:rsidRDefault="003C7B5A">
          <w:pPr>
            <w:pStyle w:val="TOC1"/>
            <w:rPr>
              <w:rFonts w:eastAsiaTheme="minorEastAsia"/>
              <w:noProof/>
            </w:rPr>
          </w:pPr>
          <w:hyperlink w:anchor="_Toc87616158" w:history="1">
            <w:r w:rsidRPr="00784569">
              <w:rPr>
                <w:rStyle w:val="Hyperlink"/>
                <w:noProof/>
              </w:rPr>
              <w:t>ProSync Server</w:t>
            </w:r>
            <w:r>
              <w:rPr>
                <w:noProof/>
                <w:webHidden/>
              </w:rPr>
              <w:tab/>
            </w:r>
            <w:r>
              <w:rPr>
                <w:noProof/>
                <w:webHidden/>
              </w:rPr>
              <w:fldChar w:fldCharType="begin"/>
            </w:r>
            <w:r>
              <w:rPr>
                <w:noProof/>
                <w:webHidden/>
              </w:rPr>
              <w:instrText xml:space="preserve"> PAGEREF _Toc87616158 \h </w:instrText>
            </w:r>
            <w:r>
              <w:rPr>
                <w:noProof/>
                <w:webHidden/>
              </w:rPr>
            </w:r>
            <w:r>
              <w:rPr>
                <w:noProof/>
                <w:webHidden/>
              </w:rPr>
              <w:fldChar w:fldCharType="separate"/>
            </w:r>
            <w:r>
              <w:rPr>
                <w:noProof/>
                <w:webHidden/>
              </w:rPr>
              <w:t>3</w:t>
            </w:r>
            <w:r>
              <w:rPr>
                <w:noProof/>
                <w:webHidden/>
              </w:rPr>
              <w:fldChar w:fldCharType="end"/>
            </w:r>
          </w:hyperlink>
        </w:p>
        <w:p w14:paraId="6403DE56" w14:textId="091CBA08" w:rsidR="003C7B5A" w:rsidRDefault="003C7B5A">
          <w:pPr>
            <w:pStyle w:val="TOC2"/>
            <w:rPr>
              <w:rFonts w:eastAsiaTheme="minorEastAsia"/>
              <w:noProof/>
            </w:rPr>
          </w:pPr>
          <w:hyperlink w:anchor="_Toc87616159" w:history="1">
            <w:r w:rsidRPr="00784569">
              <w:rPr>
                <w:rStyle w:val="Hyperlink"/>
                <w:noProof/>
              </w:rPr>
              <w:t>Technical Description</w:t>
            </w:r>
            <w:r>
              <w:rPr>
                <w:noProof/>
                <w:webHidden/>
              </w:rPr>
              <w:tab/>
            </w:r>
            <w:r>
              <w:rPr>
                <w:noProof/>
                <w:webHidden/>
              </w:rPr>
              <w:fldChar w:fldCharType="begin"/>
            </w:r>
            <w:r>
              <w:rPr>
                <w:noProof/>
                <w:webHidden/>
              </w:rPr>
              <w:instrText xml:space="preserve"> PAGEREF _Toc87616159 \h </w:instrText>
            </w:r>
            <w:r>
              <w:rPr>
                <w:noProof/>
                <w:webHidden/>
              </w:rPr>
            </w:r>
            <w:r>
              <w:rPr>
                <w:noProof/>
                <w:webHidden/>
              </w:rPr>
              <w:fldChar w:fldCharType="separate"/>
            </w:r>
            <w:r>
              <w:rPr>
                <w:noProof/>
                <w:webHidden/>
              </w:rPr>
              <w:t>3</w:t>
            </w:r>
            <w:r>
              <w:rPr>
                <w:noProof/>
                <w:webHidden/>
              </w:rPr>
              <w:fldChar w:fldCharType="end"/>
            </w:r>
          </w:hyperlink>
        </w:p>
        <w:p w14:paraId="0375657C" w14:textId="0340BF6A" w:rsidR="003C7B5A" w:rsidRDefault="003C7B5A">
          <w:pPr>
            <w:pStyle w:val="TOC2"/>
            <w:rPr>
              <w:rFonts w:eastAsiaTheme="minorEastAsia"/>
              <w:noProof/>
            </w:rPr>
          </w:pPr>
          <w:hyperlink w:anchor="_Toc87616160" w:history="1">
            <w:r w:rsidRPr="00784569">
              <w:rPr>
                <w:rStyle w:val="Hyperlink"/>
                <w:noProof/>
              </w:rPr>
              <w:t>Security Description</w:t>
            </w:r>
            <w:r>
              <w:rPr>
                <w:noProof/>
                <w:webHidden/>
              </w:rPr>
              <w:tab/>
            </w:r>
            <w:r>
              <w:rPr>
                <w:noProof/>
                <w:webHidden/>
              </w:rPr>
              <w:fldChar w:fldCharType="begin"/>
            </w:r>
            <w:r>
              <w:rPr>
                <w:noProof/>
                <w:webHidden/>
              </w:rPr>
              <w:instrText xml:space="preserve"> PAGEREF _Toc87616160 \h </w:instrText>
            </w:r>
            <w:r>
              <w:rPr>
                <w:noProof/>
                <w:webHidden/>
              </w:rPr>
            </w:r>
            <w:r>
              <w:rPr>
                <w:noProof/>
                <w:webHidden/>
              </w:rPr>
              <w:fldChar w:fldCharType="separate"/>
            </w:r>
            <w:r>
              <w:rPr>
                <w:noProof/>
                <w:webHidden/>
              </w:rPr>
              <w:t>3</w:t>
            </w:r>
            <w:r>
              <w:rPr>
                <w:noProof/>
                <w:webHidden/>
              </w:rPr>
              <w:fldChar w:fldCharType="end"/>
            </w:r>
          </w:hyperlink>
        </w:p>
        <w:p w14:paraId="49C2EA29" w14:textId="21F65AD1" w:rsidR="003C7B5A" w:rsidRDefault="003C7B5A">
          <w:pPr>
            <w:pStyle w:val="TOC1"/>
            <w:rPr>
              <w:rFonts w:eastAsiaTheme="minorEastAsia"/>
              <w:noProof/>
            </w:rPr>
          </w:pPr>
          <w:hyperlink w:anchor="_Toc87616161" w:history="1">
            <w:r w:rsidRPr="00784569">
              <w:rPr>
                <w:rStyle w:val="Hyperlink"/>
                <w:noProof/>
              </w:rPr>
              <w:t>ProSync API</w:t>
            </w:r>
            <w:r>
              <w:rPr>
                <w:noProof/>
                <w:webHidden/>
              </w:rPr>
              <w:tab/>
            </w:r>
            <w:r>
              <w:rPr>
                <w:noProof/>
                <w:webHidden/>
              </w:rPr>
              <w:fldChar w:fldCharType="begin"/>
            </w:r>
            <w:r>
              <w:rPr>
                <w:noProof/>
                <w:webHidden/>
              </w:rPr>
              <w:instrText xml:space="preserve"> PAGEREF _Toc87616161 \h </w:instrText>
            </w:r>
            <w:r>
              <w:rPr>
                <w:noProof/>
                <w:webHidden/>
              </w:rPr>
            </w:r>
            <w:r>
              <w:rPr>
                <w:noProof/>
                <w:webHidden/>
              </w:rPr>
              <w:fldChar w:fldCharType="separate"/>
            </w:r>
            <w:r>
              <w:rPr>
                <w:noProof/>
                <w:webHidden/>
              </w:rPr>
              <w:t>4</w:t>
            </w:r>
            <w:r>
              <w:rPr>
                <w:noProof/>
                <w:webHidden/>
              </w:rPr>
              <w:fldChar w:fldCharType="end"/>
            </w:r>
          </w:hyperlink>
        </w:p>
        <w:p w14:paraId="559E15DD" w14:textId="0C0CDB27" w:rsidR="003C7B5A" w:rsidRDefault="003C7B5A">
          <w:pPr>
            <w:pStyle w:val="TOC2"/>
            <w:rPr>
              <w:rFonts w:eastAsiaTheme="minorEastAsia"/>
              <w:noProof/>
            </w:rPr>
          </w:pPr>
          <w:hyperlink w:anchor="_Toc87616162" w:history="1">
            <w:r w:rsidRPr="00784569">
              <w:rPr>
                <w:rStyle w:val="Hyperlink"/>
                <w:noProof/>
              </w:rPr>
              <w:t>Technical Description</w:t>
            </w:r>
            <w:r>
              <w:rPr>
                <w:noProof/>
                <w:webHidden/>
              </w:rPr>
              <w:tab/>
            </w:r>
            <w:r>
              <w:rPr>
                <w:noProof/>
                <w:webHidden/>
              </w:rPr>
              <w:fldChar w:fldCharType="begin"/>
            </w:r>
            <w:r>
              <w:rPr>
                <w:noProof/>
                <w:webHidden/>
              </w:rPr>
              <w:instrText xml:space="preserve"> PAGEREF _Toc87616162 \h </w:instrText>
            </w:r>
            <w:r>
              <w:rPr>
                <w:noProof/>
                <w:webHidden/>
              </w:rPr>
            </w:r>
            <w:r>
              <w:rPr>
                <w:noProof/>
                <w:webHidden/>
              </w:rPr>
              <w:fldChar w:fldCharType="separate"/>
            </w:r>
            <w:r>
              <w:rPr>
                <w:noProof/>
                <w:webHidden/>
              </w:rPr>
              <w:t>4</w:t>
            </w:r>
            <w:r>
              <w:rPr>
                <w:noProof/>
                <w:webHidden/>
              </w:rPr>
              <w:fldChar w:fldCharType="end"/>
            </w:r>
          </w:hyperlink>
        </w:p>
        <w:p w14:paraId="2CB99980" w14:textId="14BB8796" w:rsidR="003C7B5A" w:rsidRDefault="003C7B5A">
          <w:pPr>
            <w:pStyle w:val="TOC2"/>
            <w:rPr>
              <w:rFonts w:eastAsiaTheme="minorEastAsia"/>
              <w:noProof/>
            </w:rPr>
          </w:pPr>
          <w:hyperlink w:anchor="_Toc87616163" w:history="1">
            <w:r w:rsidRPr="00784569">
              <w:rPr>
                <w:rStyle w:val="Hyperlink"/>
                <w:noProof/>
              </w:rPr>
              <w:t>Security Description</w:t>
            </w:r>
            <w:r>
              <w:rPr>
                <w:noProof/>
                <w:webHidden/>
              </w:rPr>
              <w:tab/>
            </w:r>
            <w:r>
              <w:rPr>
                <w:noProof/>
                <w:webHidden/>
              </w:rPr>
              <w:fldChar w:fldCharType="begin"/>
            </w:r>
            <w:r>
              <w:rPr>
                <w:noProof/>
                <w:webHidden/>
              </w:rPr>
              <w:instrText xml:space="preserve"> PAGEREF _Toc87616163 \h </w:instrText>
            </w:r>
            <w:r>
              <w:rPr>
                <w:noProof/>
                <w:webHidden/>
              </w:rPr>
            </w:r>
            <w:r>
              <w:rPr>
                <w:noProof/>
                <w:webHidden/>
              </w:rPr>
              <w:fldChar w:fldCharType="separate"/>
            </w:r>
            <w:r>
              <w:rPr>
                <w:noProof/>
                <w:webHidden/>
              </w:rPr>
              <w:t>4</w:t>
            </w:r>
            <w:r>
              <w:rPr>
                <w:noProof/>
                <w:webHidden/>
              </w:rPr>
              <w:fldChar w:fldCharType="end"/>
            </w:r>
          </w:hyperlink>
        </w:p>
        <w:p w14:paraId="674291A6" w14:textId="4E3E71B9" w:rsidR="003C7B5A" w:rsidRDefault="003C7B5A">
          <w:pPr>
            <w:pStyle w:val="TOC1"/>
            <w:rPr>
              <w:rFonts w:eastAsiaTheme="minorEastAsia"/>
              <w:noProof/>
            </w:rPr>
          </w:pPr>
          <w:hyperlink w:anchor="_Toc87616164" w:history="1">
            <w:r w:rsidRPr="00784569">
              <w:rPr>
                <w:rStyle w:val="Hyperlink"/>
                <w:noProof/>
              </w:rPr>
              <w:t>ProSync Client</w:t>
            </w:r>
            <w:r>
              <w:rPr>
                <w:noProof/>
                <w:webHidden/>
              </w:rPr>
              <w:tab/>
            </w:r>
            <w:r>
              <w:rPr>
                <w:noProof/>
                <w:webHidden/>
              </w:rPr>
              <w:fldChar w:fldCharType="begin"/>
            </w:r>
            <w:r>
              <w:rPr>
                <w:noProof/>
                <w:webHidden/>
              </w:rPr>
              <w:instrText xml:space="preserve"> PAGEREF _Toc87616164 \h </w:instrText>
            </w:r>
            <w:r>
              <w:rPr>
                <w:noProof/>
                <w:webHidden/>
              </w:rPr>
            </w:r>
            <w:r>
              <w:rPr>
                <w:noProof/>
                <w:webHidden/>
              </w:rPr>
              <w:fldChar w:fldCharType="separate"/>
            </w:r>
            <w:r>
              <w:rPr>
                <w:noProof/>
                <w:webHidden/>
              </w:rPr>
              <w:t>5</w:t>
            </w:r>
            <w:r>
              <w:rPr>
                <w:noProof/>
                <w:webHidden/>
              </w:rPr>
              <w:fldChar w:fldCharType="end"/>
            </w:r>
          </w:hyperlink>
        </w:p>
        <w:p w14:paraId="7FDA7873" w14:textId="7C012A37" w:rsidR="003C7B5A" w:rsidRDefault="003C7B5A">
          <w:pPr>
            <w:pStyle w:val="TOC2"/>
            <w:rPr>
              <w:rFonts w:eastAsiaTheme="minorEastAsia"/>
              <w:noProof/>
            </w:rPr>
          </w:pPr>
          <w:hyperlink w:anchor="_Toc87616165" w:history="1">
            <w:r w:rsidRPr="00784569">
              <w:rPr>
                <w:rStyle w:val="Hyperlink"/>
                <w:noProof/>
              </w:rPr>
              <w:t>Technical Description</w:t>
            </w:r>
            <w:r>
              <w:rPr>
                <w:noProof/>
                <w:webHidden/>
              </w:rPr>
              <w:tab/>
            </w:r>
            <w:r>
              <w:rPr>
                <w:noProof/>
                <w:webHidden/>
              </w:rPr>
              <w:fldChar w:fldCharType="begin"/>
            </w:r>
            <w:r>
              <w:rPr>
                <w:noProof/>
                <w:webHidden/>
              </w:rPr>
              <w:instrText xml:space="preserve"> PAGEREF _Toc87616165 \h </w:instrText>
            </w:r>
            <w:r>
              <w:rPr>
                <w:noProof/>
                <w:webHidden/>
              </w:rPr>
            </w:r>
            <w:r>
              <w:rPr>
                <w:noProof/>
                <w:webHidden/>
              </w:rPr>
              <w:fldChar w:fldCharType="separate"/>
            </w:r>
            <w:r>
              <w:rPr>
                <w:noProof/>
                <w:webHidden/>
              </w:rPr>
              <w:t>5</w:t>
            </w:r>
            <w:r>
              <w:rPr>
                <w:noProof/>
                <w:webHidden/>
              </w:rPr>
              <w:fldChar w:fldCharType="end"/>
            </w:r>
          </w:hyperlink>
        </w:p>
        <w:p w14:paraId="7B4BCA3C" w14:textId="29736E98" w:rsidR="003C7B5A" w:rsidRDefault="003C7B5A">
          <w:pPr>
            <w:pStyle w:val="TOC2"/>
            <w:rPr>
              <w:rFonts w:eastAsiaTheme="minorEastAsia"/>
              <w:noProof/>
            </w:rPr>
          </w:pPr>
          <w:hyperlink w:anchor="_Toc87616166" w:history="1">
            <w:r w:rsidRPr="00784569">
              <w:rPr>
                <w:rStyle w:val="Hyperlink"/>
                <w:noProof/>
              </w:rPr>
              <w:t>Security Description</w:t>
            </w:r>
            <w:r>
              <w:rPr>
                <w:noProof/>
                <w:webHidden/>
              </w:rPr>
              <w:tab/>
            </w:r>
            <w:r>
              <w:rPr>
                <w:noProof/>
                <w:webHidden/>
              </w:rPr>
              <w:fldChar w:fldCharType="begin"/>
            </w:r>
            <w:r>
              <w:rPr>
                <w:noProof/>
                <w:webHidden/>
              </w:rPr>
              <w:instrText xml:space="preserve"> PAGEREF _Toc87616166 \h </w:instrText>
            </w:r>
            <w:r>
              <w:rPr>
                <w:noProof/>
                <w:webHidden/>
              </w:rPr>
            </w:r>
            <w:r>
              <w:rPr>
                <w:noProof/>
                <w:webHidden/>
              </w:rPr>
              <w:fldChar w:fldCharType="separate"/>
            </w:r>
            <w:r>
              <w:rPr>
                <w:noProof/>
                <w:webHidden/>
              </w:rPr>
              <w:t>5</w:t>
            </w:r>
            <w:r>
              <w:rPr>
                <w:noProof/>
                <w:webHidden/>
              </w:rPr>
              <w:fldChar w:fldCharType="end"/>
            </w:r>
          </w:hyperlink>
        </w:p>
        <w:p w14:paraId="763781E9" w14:textId="4C66768A" w:rsidR="003C7B5A" w:rsidRDefault="003C7B5A">
          <w:r>
            <w:rPr>
              <w:b/>
              <w:bCs/>
              <w:noProof/>
            </w:rPr>
            <w:fldChar w:fldCharType="end"/>
          </w:r>
        </w:p>
      </w:sdtContent>
    </w:sdt>
    <w:p w14:paraId="24AFDA13" w14:textId="43FECEA6" w:rsidR="00B01BDC" w:rsidRPr="00451943" w:rsidRDefault="00B01BDC" w:rsidP="00A11154">
      <w:pPr>
        <w:pStyle w:val="Subtitle"/>
      </w:pPr>
      <w:fldSimple w:instr=" AUTHOR  Author  \* MERGEFORMAT "/>
    </w:p>
    <w:p w14:paraId="094DC37A" w14:textId="77777777" w:rsidR="00B01BDC" w:rsidRPr="00C85251" w:rsidRDefault="00B01BDC" w:rsidP="003A563E">
      <w:pPr>
        <w:pStyle w:val="TOCHeading"/>
        <w:rPr>
          <w:noProof/>
        </w:rPr>
      </w:pPr>
    </w:p>
    <w:p w14:paraId="0750D81F" w14:textId="19E81936" w:rsidR="005E2F7C" w:rsidRDefault="005E2F7C" w:rsidP="00706D60"/>
    <w:p w14:paraId="781BDF31" w14:textId="604E4BF1" w:rsidR="00D92C09" w:rsidRDefault="00D92C09" w:rsidP="00706D60"/>
    <w:p w14:paraId="36C4412E" w14:textId="77777777" w:rsidR="00D92C09" w:rsidRDefault="00D92C09" w:rsidP="00706D60"/>
    <w:p w14:paraId="437FC499" w14:textId="77777777" w:rsidR="004E1DD5" w:rsidRDefault="004E1DD5" w:rsidP="00706D60"/>
    <w:p w14:paraId="17A60949" w14:textId="77777777" w:rsidR="005E2F7C" w:rsidRPr="005E2F7C" w:rsidRDefault="005E2F7C" w:rsidP="00537626">
      <w:pPr>
        <w:pStyle w:val="Graphic"/>
        <w:jc w:val="center"/>
        <w:rPr>
          <w:rStyle w:val="GraphicChar"/>
        </w:rPr>
      </w:pPr>
      <w:r>
        <w:rPr>
          <w:noProof/>
        </w:rPr>
        <w:lastRenderedPageBreak/>
        <w:drawing>
          <wp:inline distT="0" distB="0" distL="0" distR="0" wp14:anchorId="0BBE1C55" wp14:editId="2C918AAA">
            <wp:extent cx="1247775" cy="1131796"/>
            <wp:effectExtent l="0" t="0" r="0" b="0"/>
            <wp:docPr id="627437406" name="Picture 62743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7406" name="Picture 6274374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2573" cy="1136148"/>
                    </a:xfrm>
                    <a:prstGeom prst="rect">
                      <a:avLst/>
                    </a:prstGeom>
                  </pic:spPr>
                </pic:pic>
              </a:graphicData>
            </a:graphic>
          </wp:inline>
        </w:drawing>
      </w:r>
    </w:p>
    <w:bookmarkStart w:id="0" w:name="_Toc24564156"/>
    <w:bookmarkStart w:id="1" w:name="_Toc87616157"/>
    <w:p w14:paraId="57BEF7FB" w14:textId="77777777" w:rsidR="005E2F7C" w:rsidRPr="00706D60" w:rsidRDefault="00D92C09" w:rsidP="007331D7">
      <w:pPr>
        <w:pStyle w:val="Heading1"/>
      </w:pPr>
      <w:sdt>
        <w:sdtPr>
          <w:id w:val="386619514"/>
          <w:placeholder>
            <w:docPart w:val="D43145B5BD5F4A409654BEE11D4B629E"/>
          </w:placeholder>
          <w:temporary/>
          <w:showingPlcHdr/>
          <w15:appearance w15:val="hidden"/>
        </w:sdtPr>
        <w:sdtEndPr/>
        <w:sdtContent>
          <w:r w:rsidR="005E2F7C" w:rsidRPr="00706D60">
            <w:t>Introduction</w:t>
          </w:r>
        </w:sdtContent>
      </w:sdt>
      <w:bookmarkEnd w:id="0"/>
      <w:bookmarkEnd w:id="1"/>
    </w:p>
    <w:p w14:paraId="0EFCF20A" w14:textId="24203E70" w:rsidR="00B96573" w:rsidRDefault="00B96573" w:rsidP="00B96573">
      <w:r>
        <w:t xml:space="preserve">The ProSync plugin is a solution implemented by ProVal Tech to synchronize ConnectWise Automate (CWA) content to multiple servers. The synchronization process includes </w:t>
      </w:r>
      <w:r w:rsidR="00833311">
        <w:t>three</w:t>
      </w:r>
      <w:r>
        <w:t xml:space="preserve"> main pieces that work in conjunction to accomplish this:</w:t>
      </w:r>
    </w:p>
    <w:p w14:paraId="18DE3144" w14:textId="6F07EAA6" w:rsidR="00B96573" w:rsidRDefault="00B96573" w:rsidP="00B96573">
      <w:pPr>
        <w:pStyle w:val="ListParagraph"/>
        <w:numPr>
          <w:ilvl w:val="0"/>
          <w:numId w:val="5"/>
        </w:numPr>
      </w:pPr>
      <w:r>
        <w:t>The ProSync server component</w:t>
      </w:r>
    </w:p>
    <w:p w14:paraId="5DA8A6A4" w14:textId="707E5C9C" w:rsidR="00B96573" w:rsidRDefault="00B96573" w:rsidP="00833311">
      <w:pPr>
        <w:pStyle w:val="ListParagraph"/>
        <w:numPr>
          <w:ilvl w:val="0"/>
          <w:numId w:val="5"/>
        </w:numPr>
      </w:pPr>
      <w:r>
        <w:t>The ProSync API</w:t>
      </w:r>
      <w:r w:rsidR="00833311">
        <w:t xml:space="preserve"> with an IdentityServer4 instance</w:t>
      </w:r>
    </w:p>
    <w:p w14:paraId="25017A39" w14:textId="574F8B25" w:rsidR="00706D60" w:rsidRDefault="00B96573" w:rsidP="00B96573">
      <w:pPr>
        <w:pStyle w:val="ListParagraph"/>
        <w:numPr>
          <w:ilvl w:val="0"/>
          <w:numId w:val="5"/>
        </w:numPr>
      </w:pPr>
      <w:r>
        <w:t>The ProSync client component</w:t>
      </w:r>
    </w:p>
    <w:p w14:paraId="19D5DC08" w14:textId="756EA3DA" w:rsidR="005E2F7C" w:rsidRDefault="00B96573" w:rsidP="00B96573">
      <w:r>
        <w:t>The intention of this white paper is to describe the functions of each of these components and to ensure transparency in how end goals are accomplished from a technical and security perspective.</w:t>
      </w:r>
    </w:p>
    <w:p w14:paraId="3C66E0D8" w14:textId="77777777" w:rsidR="005E2F7C" w:rsidRDefault="005E2F7C" w:rsidP="000C1A28"/>
    <w:p w14:paraId="51CC9250" w14:textId="686772DD" w:rsidR="005E2F7C" w:rsidRDefault="00B96573" w:rsidP="000C1A28">
      <w:pPr>
        <w:pStyle w:val="Heading1"/>
      </w:pPr>
      <w:bookmarkStart w:id="2" w:name="_Toc24564158"/>
      <w:bookmarkStart w:id="3" w:name="_Toc87616158"/>
      <w:r>
        <w:lastRenderedPageBreak/>
        <w:t>P</w:t>
      </w:r>
      <w:bookmarkEnd w:id="2"/>
      <w:r>
        <w:t>roSync Server</w:t>
      </w:r>
      <w:bookmarkEnd w:id="3"/>
    </w:p>
    <w:p w14:paraId="3015EAB8" w14:textId="5A94B25E" w:rsidR="005E2F7C" w:rsidRPr="006512AE" w:rsidRDefault="00B96573" w:rsidP="000C1A28">
      <w:pPr>
        <w:pStyle w:val="Heading2"/>
      </w:pPr>
      <w:bookmarkStart w:id="4" w:name="_Toc24564159"/>
      <w:bookmarkStart w:id="5" w:name="_Toc87616159"/>
      <w:r>
        <w:t>T</w:t>
      </w:r>
      <w:bookmarkEnd w:id="4"/>
      <w:r>
        <w:t>echnical Description</w:t>
      </w:r>
      <w:bookmarkEnd w:id="5"/>
    </w:p>
    <w:p w14:paraId="53DA5EA6" w14:textId="388CB9D0" w:rsidR="005E2F7C" w:rsidRDefault="002E1304" w:rsidP="005E2F7C">
      <w:pPr>
        <w:pStyle w:val="Graphic"/>
      </w:pPr>
      <w:r>
        <w:rPr>
          <w:noProof/>
        </w:rPr>
        <w:drawing>
          <wp:inline distT="0" distB="0" distL="0" distR="0" wp14:anchorId="2F752480" wp14:editId="1A21108E">
            <wp:extent cx="5943600" cy="3649345"/>
            <wp:effectExtent l="0" t="0" r="0" b="825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stretch>
                      <a:fillRect/>
                    </a:stretch>
                  </pic:blipFill>
                  <pic:spPr>
                    <a:xfrm>
                      <a:off x="0" y="0"/>
                      <a:ext cx="5943600" cy="3649345"/>
                    </a:xfrm>
                    <a:prstGeom prst="rect">
                      <a:avLst/>
                    </a:prstGeom>
                  </pic:spPr>
                </pic:pic>
              </a:graphicData>
            </a:graphic>
          </wp:inline>
        </w:drawing>
      </w:r>
    </w:p>
    <w:p w14:paraId="40C122AD" w14:textId="44667720" w:rsidR="005E2F7C" w:rsidRDefault="002E1304" w:rsidP="002E1304">
      <w:r>
        <w:t xml:space="preserve">The ProSync Server is a plugin that runs on </w:t>
      </w:r>
      <w:proofErr w:type="spellStart"/>
      <w:r>
        <w:t>ProVal’s</w:t>
      </w:r>
      <w:proofErr w:type="spellEnd"/>
      <w:r>
        <w:t xml:space="preserve"> internal ConnectWise Automate instance. This plugin checks for and flags content that has been created, edited, or deleted by the ProVal team. It allows users with access to the plugin the ability to approve or deny these changes</w:t>
      </w:r>
      <w:r w:rsidR="0065751C">
        <w:t>, as well as create new API users</w:t>
      </w:r>
      <w:r>
        <w:t>. When changes are approved, the new content is made available for synchronization.</w:t>
      </w:r>
    </w:p>
    <w:p w14:paraId="4C5C11B3" w14:textId="31A574C5" w:rsidR="005E2F7C" w:rsidRPr="006512AE" w:rsidRDefault="00B96573" w:rsidP="001B6E4C">
      <w:pPr>
        <w:pStyle w:val="Heading2"/>
        <w:rPr>
          <w:sz w:val="28"/>
        </w:rPr>
      </w:pPr>
      <w:bookmarkStart w:id="6" w:name="_Toc24564160"/>
      <w:bookmarkStart w:id="7" w:name="_Toc87616160"/>
      <w:r>
        <w:t>S</w:t>
      </w:r>
      <w:bookmarkEnd w:id="6"/>
      <w:r>
        <w:t>ecurity Description</w:t>
      </w:r>
      <w:bookmarkEnd w:id="7"/>
    </w:p>
    <w:p w14:paraId="1733AC47" w14:textId="1068142D" w:rsidR="005E2F7C" w:rsidRDefault="002E1304" w:rsidP="005E2F7C">
      <w:r>
        <w:t>The ProSync server plugin and all managed data reside on ProVal servers. The plugin does not connect any remote endpoints to process data.</w:t>
      </w:r>
    </w:p>
    <w:p w14:paraId="03DAB5AD" w14:textId="2C905378" w:rsidR="002E1304" w:rsidRDefault="002E1304" w:rsidP="005E2F7C">
      <w:r>
        <w:t>Only Automate users with an explicit User Role are allowed access to the plugin. Any attempt to open the plugin without the defined User Role will only show a blank screen, and no access to approve content</w:t>
      </w:r>
      <w:r w:rsidR="00874664">
        <w:t xml:space="preserve"> or create API users</w:t>
      </w:r>
      <w:r>
        <w:t xml:space="preserve"> will be given.</w:t>
      </w:r>
    </w:p>
    <w:p w14:paraId="3464E1CE" w14:textId="77777777" w:rsidR="004E1DD5" w:rsidRDefault="004E1DD5" w:rsidP="005E2F7C"/>
    <w:p w14:paraId="1D3776A7" w14:textId="77777777" w:rsidR="005E2F7C" w:rsidRDefault="005E2F7C" w:rsidP="005E2F7C"/>
    <w:p w14:paraId="73CF9DD6" w14:textId="77777777" w:rsidR="005E2F7C" w:rsidRDefault="005E2F7C" w:rsidP="005E2F7C"/>
    <w:p w14:paraId="7EE70B48" w14:textId="230BFBB9" w:rsidR="00B96573" w:rsidRDefault="00B96573" w:rsidP="005E2F7C"/>
    <w:p w14:paraId="1DC49DEF" w14:textId="0AA2714A" w:rsidR="00B96573" w:rsidRDefault="00B96573">
      <w:pPr>
        <w:jc w:val="left"/>
      </w:pPr>
      <w:r>
        <w:br w:type="page"/>
      </w:r>
    </w:p>
    <w:p w14:paraId="4E947305" w14:textId="667B6EBC" w:rsidR="00B96573" w:rsidRDefault="00B96573" w:rsidP="00B96573">
      <w:pPr>
        <w:pStyle w:val="Heading1"/>
      </w:pPr>
      <w:bookmarkStart w:id="8" w:name="_Toc87616161"/>
      <w:r>
        <w:lastRenderedPageBreak/>
        <w:t xml:space="preserve">ProSync </w:t>
      </w:r>
      <w:r>
        <w:t>API</w:t>
      </w:r>
      <w:bookmarkEnd w:id="8"/>
    </w:p>
    <w:p w14:paraId="300D5472" w14:textId="77777777" w:rsidR="00B96573" w:rsidRPr="006512AE" w:rsidRDefault="00B96573" w:rsidP="00B96573">
      <w:pPr>
        <w:pStyle w:val="Heading2"/>
      </w:pPr>
      <w:bookmarkStart w:id="9" w:name="_Toc87616162"/>
      <w:r>
        <w:t>Technical Description</w:t>
      </w:r>
      <w:bookmarkEnd w:id="9"/>
    </w:p>
    <w:p w14:paraId="0A6D5F40" w14:textId="77777777" w:rsidR="00B96573" w:rsidRDefault="00B96573" w:rsidP="00B96573">
      <w:pPr>
        <w:pStyle w:val="Graphic"/>
      </w:pPr>
      <w:r>
        <w:rPr>
          <w:noProof/>
        </w:rPr>
        <w:drawing>
          <wp:inline distT="0" distB="0" distL="0" distR="0" wp14:anchorId="394DD05A" wp14:editId="7B363405">
            <wp:extent cx="5939700" cy="2171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9170" cy="2182475"/>
                    </a:xfrm>
                    <a:prstGeom prst="rect">
                      <a:avLst/>
                    </a:prstGeom>
                  </pic:spPr>
                </pic:pic>
              </a:graphicData>
            </a:graphic>
          </wp:inline>
        </w:drawing>
      </w:r>
    </w:p>
    <w:p w14:paraId="12E9971B" w14:textId="486CD7AF" w:rsidR="00B96573" w:rsidRDefault="00CC6A76" w:rsidP="00CC6A76">
      <w:r>
        <w:t>The ProSync API is a</w:t>
      </w:r>
      <w:r w:rsidR="003547B4">
        <w:t xml:space="preserve"> RESTful </w:t>
      </w:r>
      <w:r w:rsidR="00346764">
        <w:t>API written i</w:t>
      </w:r>
      <w:r>
        <w:t>n ASP.NET Core</w:t>
      </w:r>
      <w:r w:rsidR="00346764">
        <w:t>.</w:t>
      </w:r>
      <w:r>
        <w:t xml:space="preserve"> </w:t>
      </w:r>
      <w:r w:rsidR="00346764">
        <w:t xml:space="preserve">The API </w:t>
      </w:r>
      <w:r>
        <w:t>run</w:t>
      </w:r>
      <w:r w:rsidR="00346764">
        <w:t>s</w:t>
      </w:r>
      <w:r>
        <w:t xml:space="preserve"> on </w:t>
      </w:r>
      <w:r w:rsidR="00CB60DC">
        <w:t xml:space="preserve">internal </w:t>
      </w:r>
      <w:r>
        <w:t xml:space="preserve">ProVal infrastructure. The API reads </w:t>
      </w:r>
      <w:r w:rsidR="009E6934">
        <w:t xml:space="preserve">data from the </w:t>
      </w:r>
      <w:r w:rsidR="000A6669">
        <w:t>ProSync Server tables and presents them in a JSON fo</w:t>
      </w:r>
      <w:r w:rsidR="00346764">
        <w:t xml:space="preserve">rmat for </w:t>
      </w:r>
      <w:r w:rsidR="000E2E69">
        <w:t>ingestion by the ProSync Client plugin.</w:t>
      </w:r>
    </w:p>
    <w:p w14:paraId="26569DBC" w14:textId="77777777" w:rsidR="00B96573" w:rsidRPr="006512AE" w:rsidRDefault="00B96573" w:rsidP="00B96573">
      <w:pPr>
        <w:pStyle w:val="Heading2"/>
        <w:rPr>
          <w:sz w:val="28"/>
        </w:rPr>
      </w:pPr>
      <w:bookmarkStart w:id="10" w:name="_Toc87616163"/>
      <w:r>
        <w:t>Security Description</w:t>
      </w:r>
      <w:bookmarkEnd w:id="10"/>
    </w:p>
    <w:p w14:paraId="6B354502" w14:textId="77777777" w:rsidR="006972E1" w:rsidRDefault="00AF6F38" w:rsidP="006972E1">
      <w:pPr>
        <w:pStyle w:val="ListParagraph"/>
        <w:numPr>
          <w:ilvl w:val="0"/>
          <w:numId w:val="6"/>
        </w:numPr>
      </w:pPr>
      <w:r>
        <w:t>The API is a read-only API</w:t>
      </w:r>
      <w:r w:rsidR="001B7E14">
        <w:t xml:space="preserve">. No </w:t>
      </w:r>
      <w:r w:rsidR="00704164">
        <w:t>methods except GET are currently implemented</w:t>
      </w:r>
      <w:r w:rsidR="006972E1">
        <w:t>.</w:t>
      </w:r>
    </w:p>
    <w:p w14:paraId="39D99C29" w14:textId="7123D9A1" w:rsidR="00B96573" w:rsidRDefault="006972E1" w:rsidP="006972E1">
      <w:pPr>
        <w:pStyle w:val="ListParagraph"/>
        <w:numPr>
          <w:ilvl w:val="0"/>
          <w:numId w:val="6"/>
        </w:numPr>
      </w:pPr>
      <w:r>
        <w:t xml:space="preserve">Credentials used to authenticate </w:t>
      </w:r>
      <w:r w:rsidR="001165EB">
        <w:t>the API to the ProVal tables at runtime are secured.</w:t>
      </w:r>
    </w:p>
    <w:p w14:paraId="0760D673" w14:textId="48DFF3CC" w:rsidR="001165EB" w:rsidRDefault="003A71F8" w:rsidP="006972E1">
      <w:pPr>
        <w:pStyle w:val="ListParagraph"/>
        <w:numPr>
          <w:ilvl w:val="0"/>
          <w:numId w:val="6"/>
        </w:numPr>
      </w:pPr>
      <w:r>
        <w:t xml:space="preserve">The API runs in a separate </w:t>
      </w:r>
      <w:r w:rsidR="00F666EF">
        <w:t xml:space="preserve">IIS </w:t>
      </w:r>
      <w:proofErr w:type="spellStart"/>
      <w:r w:rsidR="00F666EF">
        <w:t>AppPool</w:t>
      </w:r>
      <w:proofErr w:type="spellEnd"/>
      <w:r w:rsidR="00F666EF">
        <w:t xml:space="preserve"> to ensure separation from other applications.</w:t>
      </w:r>
    </w:p>
    <w:p w14:paraId="5298B485" w14:textId="2A45CD9E" w:rsidR="00833311" w:rsidRDefault="00833311" w:rsidP="006972E1">
      <w:pPr>
        <w:pStyle w:val="ListParagraph"/>
        <w:numPr>
          <w:ilvl w:val="0"/>
          <w:numId w:val="6"/>
        </w:numPr>
      </w:pPr>
      <w:r>
        <w:t xml:space="preserve">The API is secured by an IdentityServer4 instance, ensuring that only authenticated clients </w:t>
      </w:r>
      <w:r w:rsidR="0032773C">
        <w:t>can</w:t>
      </w:r>
      <w:r>
        <w:t xml:space="preserve"> access data.</w:t>
      </w:r>
    </w:p>
    <w:p w14:paraId="6C48B05A" w14:textId="77777777" w:rsidR="00B96573" w:rsidRDefault="00B96573" w:rsidP="00B96573"/>
    <w:p w14:paraId="3BA25645" w14:textId="77777777" w:rsidR="00B96573" w:rsidRDefault="00B96573" w:rsidP="00B96573"/>
    <w:p w14:paraId="5DD46C5B" w14:textId="77777777" w:rsidR="00B96573" w:rsidRDefault="00B96573" w:rsidP="00B96573"/>
    <w:p w14:paraId="04B40EA5" w14:textId="77777777" w:rsidR="00B96573" w:rsidRDefault="00B96573">
      <w:pPr>
        <w:jc w:val="left"/>
      </w:pPr>
    </w:p>
    <w:p w14:paraId="38F17B17" w14:textId="0EBD932D" w:rsidR="00B96573" w:rsidRDefault="00B96573" w:rsidP="005E2F7C"/>
    <w:p w14:paraId="50A1F8D1" w14:textId="4AB0727B" w:rsidR="002E1304" w:rsidRDefault="002E1304">
      <w:pPr>
        <w:jc w:val="left"/>
      </w:pPr>
    </w:p>
    <w:p w14:paraId="7D0F9179" w14:textId="471DA048" w:rsidR="002E1304" w:rsidRDefault="002E1304" w:rsidP="002E1304">
      <w:pPr>
        <w:pStyle w:val="Heading1"/>
      </w:pPr>
      <w:bookmarkStart w:id="11" w:name="_Toc87616164"/>
      <w:r>
        <w:lastRenderedPageBreak/>
        <w:t xml:space="preserve">ProSync </w:t>
      </w:r>
      <w:r>
        <w:t>Client</w:t>
      </w:r>
      <w:bookmarkEnd w:id="11"/>
    </w:p>
    <w:p w14:paraId="594CD7B3" w14:textId="77777777" w:rsidR="002E1304" w:rsidRPr="006512AE" w:rsidRDefault="002E1304" w:rsidP="002E1304">
      <w:pPr>
        <w:pStyle w:val="Heading2"/>
      </w:pPr>
      <w:bookmarkStart w:id="12" w:name="_Toc87616165"/>
      <w:r>
        <w:t>Technical Description</w:t>
      </w:r>
      <w:bookmarkEnd w:id="12"/>
    </w:p>
    <w:p w14:paraId="73FBDAE5" w14:textId="2664B567" w:rsidR="002E1304" w:rsidRDefault="00CE293B" w:rsidP="002E1304">
      <w:pPr>
        <w:pStyle w:val="Graphic"/>
      </w:pPr>
      <w:r>
        <w:rPr>
          <w:noProof/>
        </w:rPr>
        <w:drawing>
          <wp:inline distT="0" distB="0" distL="0" distR="0" wp14:anchorId="2C699778" wp14:editId="3014BB5D">
            <wp:extent cx="5943600" cy="3650615"/>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3650615"/>
                    </a:xfrm>
                    <a:prstGeom prst="rect">
                      <a:avLst/>
                    </a:prstGeom>
                  </pic:spPr>
                </pic:pic>
              </a:graphicData>
            </a:graphic>
          </wp:inline>
        </w:drawing>
      </w:r>
    </w:p>
    <w:p w14:paraId="27927069" w14:textId="5C602AA7" w:rsidR="002E1304" w:rsidRDefault="0099039A" w:rsidP="0099039A">
      <w:r>
        <w:t xml:space="preserve">The ProSync Client </w:t>
      </w:r>
      <w:r w:rsidR="00C0282C">
        <w:t xml:space="preserve">is a plugin that runs on endpoint Automate instances. The client </w:t>
      </w:r>
      <w:r w:rsidR="00D0350E">
        <w:t>accesses the API over HTTPS to make GET method calls and compares existing ProVal content to the content presented from the API. If the</w:t>
      </w:r>
      <w:r w:rsidR="00A25BC9">
        <w:t xml:space="preserve"> content is new, changed, or deleted, options exist to remove or sync the content.</w:t>
      </w:r>
    </w:p>
    <w:p w14:paraId="37EF2671" w14:textId="77777777" w:rsidR="002E1304" w:rsidRPr="006512AE" w:rsidRDefault="002E1304" w:rsidP="002E1304">
      <w:pPr>
        <w:pStyle w:val="Heading2"/>
        <w:rPr>
          <w:sz w:val="28"/>
        </w:rPr>
      </w:pPr>
      <w:bookmarkStart w:id="13" w:name="_Toc87616166"/>
      <w:r>
        <w:t>Security Description</w:t>
      </w:r>
      <w:bookmarkEnd w:id="13"/>
    </w:p>
    <w:p w14:paraId="309567C4" w14:textId="4629BE91" w:rsidR="002E1304" w:rsidRDefault="00133D77" w:rsidP="00133D77">
      <w:pPr>
        <w:pStyle w:val="ListParagraph"/>
        <w:numPr>
          <w:ilvl w:val="0"/>
          <w:numId w:val="7"/>
        </w:numPr>
      </w:pPr>
      <w:r>
        <w:t xml:space="preserve">The only calls to the internet from the client are </w:t>
      </w:r>
      <w:r w:rsidR="000A2B9A">
        <w:t>to the ProSync API and are secured over HTTPS.</w:t>
      </w:r>
    </w:p>
    <w:p w14:paraId="4A808A41" w14:textId="7A28D6B1" w:rsidR="000A2B9A" w:rsidRDefault="000A2B9A" w:rsidP="00133D77">
      <w:pPr>
        <w:pStyle w:val="ListParagraph"/>
        <w:numPr>
          <w:ilvl w:val="0"/>
          <w:numId w:val="7"/>
        </w:numPr>
      </w:pPr>
      <w:r>
        <w:t>The client sends no data over the</w:t>
      </w:r>
      <w:r w:rsidR="00CE020C">
        <w:t xml:space="preserve"> internet and only receives content statuses.</w:t>
      </w:r>
    </w:p>
    <w:p w14:paraId="4E8519A6" w14:textId="167EEE6E" w:rsidR="00662B59" w:rsidRDefault="00CE020C" w:rsidP="00862409">
      <w:pPr>
        <w:pStyle w:val="ListParagraph"/>
        <w:numPr>
          <w:ilvl w:val="0"/>
          <w:numId w:val="7"/>
        </w:numPr>
      </w:pPr>
      <w:r>
        <w:t xml:space="preserve">When a piece of content is synced, the content is pulled from </w:t>
      </w:r>
      <w:r w:rsidR="00662B59">
        <w:t>the API when the sync is requested.</w:t>
      </w:r>
    </w:p>
    <w:p w14:paraId="6EBA9428" w14:textId="77777777" w:rsidR="002E1304" w:rsidRDefault="002E1304" w:rsidP="002E1304"/>
    <w:p w14:paraId="06D2A717" w14:textId="77777777" w:rsidR="002E1304" w:rsidRDefault="002E1304" w:rsidP="002E1304"/>
    <w:p w14:paraId="5A60C7D7" w14:textId="77777777" w:rsidR="002E1304" w:rsidRDefault="002E1304" w:rsidP="002E1304"/>
    <w:p w14:paraId="5221C95C" w14:textId="396FEDFA" w:rsidR="002E1304" w:rsidRDefault="002E1304" w:rsidP="00B96573"/>
    <w:p w14:paraId="3E959691" w14:textId="21FA4F67" w:rsidR="006512AE" w:rsidRDefault="006512AE" w:rsidP="00862409">
      <w:pPr>
        <w:jc w:val="left"/>
      </w:pPr>
    </w:p>
    <w:sectPr w:rsidR="006512AE" w:rsidSect="00B01BDC">
      <w:footerReference w:type="default" r:id="rId16"/>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607E" w14:textId="77777777" w:rsidR="00B96573" w:rsidRDefault="00B96573" w:rsidP="00706D60">
      <w:r>
        <w:separator/>
      </w:r>
    </w:p>
  </w:endnote>
  <w:endnote w:type="continuationSeparator" w:id="0">
    <w:p w14:paraId="1B041A9C" w14:textId="77777777" w:rsidR="00B96573" w:rsidRDefault="00B96573"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74AD32B2"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AE8B" w14:textId="77777777" w:rsidR="00B96573" w:rsidRDefault="00B96573" w:rsidP="00706D60">
      <w:r>
        <w:separator/>
      </w:r>
    </w:p>
  </w:footnote>
  <w:footnote w:type="continuationSeparator" w:id="0">
    <w:p w14:paraId="54181F37" w14:textId="77777777" w:rsidR="00B96573" w:rsidRDefault="00B96573"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C12E0A"/>
    <w:multiLevelType w:val="hybridMultilevel"/>
    <w:tmpl w:val="E16EE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F03AB"/>
    <w:multiLevelType w:val="hybridMultilevel"/>
    <w:tmpl w:val="B77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54812C06"/>
    <w:multiLevelType w:val="hybridMultilevel"/>
    <w:tmpl w:val="227076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507317"/>
    <w:multiLevelType w:val="hybridMultilevel"/>
    <w:tmpl w:val="330C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73"/>
    <w:rsid w:val="00020FC9"/>
    <w:rsid w:val="000411DF"/>
    <w:rsid w:val="0008174B"/>
    <w:rsid w:val="000A2B9A"/>
    <w:rsid w:val="000A6669"/>
    <w:rsid w:val="000B5E2F"/>
    <w:rsid w:val="000C1A28"/>
    <w:rsid w:val="000E2E69"/>
    <w:rsid w:val="001165EB"/>
    <w:rsid w:val="00133D77"/>
    <w:rsid w:val="00136DDD"/>
    <w:rsid w:val="00142230"/>
    <w:rsid w:val="001624D6"/>
    <w:rsid w:val="001624FF"/>
    <w:rsid w:val="00165112"/>
    <w:rsid w:val="00184A71"/>
    <w:rsid w:val="0019191C"/>
    <w:rsid w:val="001A0417"/>
    <w:rsid w:val="001A70F2"/>
    <w:rsid w:val="001B6E4C"/>
    <w:rsid w:val="001B7E14"/>
    <w:rsid w:val="0022046C"/>
    <w:rsid w:val="002437EF"/>
    <w:rsid w:val="002974C8"/>
    <w:rsid w:val="002B5D98"/>
    <w:rsid w:val="002C5772"/>
    <w:rsid w:val="002E1304"/>
    <w:rsid w:val="003161E7"/>
    <w:rsid w:val="0032773C"/>
    <w:rsid w:val="003412C7"/>
    <w:rsid w:val="00346764"/>
    <w:rsid w:val="003547B4"/>
    <w:rsid w:val="003A563E"/>
    <w:rsid w:val="003A71F8"/>
    <w:rsid w:val="003C7B5A"/>
    <w:rsid w:val="00416074"/>
    <w:rsid w:val="00422963"/>
    <w:rsid w:val="00441D66"/>
    <w:rsid w:val="00444828"/>
    <w:rsid w:val="00451943"/>
    <w:rsid w:val="00497899"/>
    <w:rsid w:val="004E1DD5"/>
    <w:rsid w:val="004F392D"/>
    <w:rsid w:val="00500DAE"/>
    <w:rsid w:val="00537626"/>
    <w:rsid w:val="0054254B"/>
    <w:rsid w:val="00542F7A"/>
    <w:rsid w:val="00576B76"/>
    <w:rsid w:val="00586D8C"/>
    <w:rsid w:val="005C040D"/>
    <w:rsid w:val="005E2F7C"/>
    <w:rsid w:val="006512AE"/>
    <w:rsid w:val="0065751C"/>
    <w:rsid w:val="00662B59"/>
    <w:rsid w:val="00664CC8"/>
    <w:rsid w:val="006778E3"/>
    <w:rsid w:val="006972E1"/>
    <w:rsid w:val="006B6867"/>
    <w:rsid w:val="006C430C"/>
    <w:rsid w:val="006D3FD3"/>
    <w:rsid w:val="00704164"/>
    <w:rsid w:val="00706D60"/>
    <w:rsid w:val="00710767"/>
    <w:rsid w:val="007331D7"/>
    <w:rsid w:val="0073372F"/>
    <w:rsid w:val="00733E78"/>
    <w:rsid w:val="007E363C"/>
    <w:rsid w:val="008327CF"/>
    <w:rsid w:val="00833311"/>
    <w:rsid w:val="00862409"/>
    <w:rsid w:val="00873804"/>
    <w:rsid w:val="00874664"/>
    <w:rsid w:val="00875493"/>
    <w:rsid w:val="008B678D"/>
    <w:rsid w:val="008E4CD9"/>
    <w:rsid w:val="008E68A6"/>
    <w:rsid w:val="00935132"/>
    <w:rsid w:val="0096777A"/>
    <w:rsid w:val="0097024E"/>
    <w:rsid w:val="00974552"/>
    <w:rsid w:val="0099039A"/>
    <w:rsid w:val="009B24E6"/>
    <w:rsid w:val="009B658F"/>
    <w:rsid w:val="009C36C5"/>
    <w:rsid w:val="009E6934"/>
    <w:rsid w:val="00A11154"/>
    <w:rsid w:val="00A25BC9"/>
    <w:rsid w:val="00A518CA"/>
    <w:rsid w:val="00AF6F38"/>
    <w:rsid w:val="00B01BDC"/>
    <w:rsid w:val="00B73C61"/>
    <w:rsid w:val="00B8244B"/>
    <w:rsid w:val="00B96573"/>
    <w:rsid w:val="00B9702E"/>
    <w:rsid w:val="00BA4112"/>
    <w:rsid w:val="00BE71B2"/>
    <w:rsid w:val="00C0282C"/>
    <w:rsid w:val="00C22118"/>
    <w:rsid w:val="00C270AC"/>
    <w:rsid w:val="00C47447"/>
    <w:rsid w:val="00C60C6C"/>
    <w:rsid w:val="00C6701C"/>
    <w:rsid w:val="00C7287A"/>
    <w:rsid w:val="00C82CDF"/>
    <w:rsid w:val="00C85251"/>
    <w:rsid w:val="00CA722F"/>
    <w:rsid w:val="00CB60DC"/>
    <w:rsid w:val="00CC691B"/>
    <w:rsid w:val="00CC6A76"/>
    <w:rsid w:val="00CE020C"/>
    <w:rsid w:val="00CE293B"/>
    <w:rsid w:val="00CF4053"/>
    <w:rsid w:val="00D0350E"/>
    <w:rsid w:val="00D25B00"/>
    <w:rsid w:val="00D26120"/>
    <w:rsid w:val="00D53770"/>
    <w:rsid w:val="00D63AFC"/>
    <w:rsid w:val="00D808AF"/>
    <w:rsid w:val="00D92464"/>
    <w:rsid w:val="00D92C09"/>
    <w:rsid w:val="00DA25BD"/>
    <w:rsid w:val="00DA6894"/>
    <w:rsid w:val="00DC487D"/>
    <w:rsid w:val="00DE77B4"/>
    <w:rsid w:val="00E235E0"/>
    <w:rsid w:val="00E4321D"/>
    <w:rsid w:val="00E541C4"/>
    <w:rsid w:val="00E55C29"/>
    <w:rsid w:val="00E653C0"/>
    <w:rsid w:val="00E8374D"/>
    <w:rsid w:val="00E930ED"/>
    <w:rsid w:val="00E96235"/>
    <w:rsid w:val="00EB318B"/>
    <w:rsid w:val="00EC4394"/>
    <w:rsid w:val="00F01492"/>
    <w:rsid w:val="00F421C1"/>
    <w:rsid w:val="00F43844"/>
    <w:rsid w:val="00F5245D"/>
    <w:rsid w:val="00F666EF"/>
    <w:rsid w:val="00F8576E"/>
    <w:rsid w:val="00F96C55"/>
    <w:rsid w:val="00FD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88318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3"/>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nix\AppData\Roaming\Microsoft\Templates\White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145B5BD5F4A409654BEE11D4B629E"/>
        <w:category>
          <w:name w:val="General"/>
          <w:gallery w:val="placeholder"/>
        </w:category>
        <w:types>
          <w:type w:val="bbPlcHdr"/>
        </w:types>
        <w:behaviors>
          <w:behavior w:val="content"/>
        </w:behaviors>
        <w:guid w:val="{0D1A6AB0-7D82-4060-A37C-C897091B7D88}"/>
      </w:docPartPr>
      <w:docPartBody>
        <w:p w:rsidR="00000000" w:rsidRDefault="00DD721D">
          <w:pPr>
            <w:pStyle w:val="D43145B5BD5F4A409654BEE11D4B629E"/>
          </w:pPr>
          <w:r w:rsidRPr="00706D60">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05C3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1D"/>
    <w:rsid w:val="00DD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E0A1FDFD14F2F91638946E5611732">
    <w:name w:val="546E0A1FDFD14F2F91638946E5611732"/>
  </w:style>
  <w:style w:type="paragraph" w:customStyle="1" w:styleId="D43145B5BD5F4A409654BEE11D4B629E">
    <w:name w:val="D43145B5BD5F4A409654BEE11D4B629E"/>
  </w:style>
  <w:style w:type="paragraph" w:customStyle="1" w:styleId="627857F763DB4425BCC82D4826FB7FB7">
    <w:name w:val="627857F763DB4425BCC82D4826FB7FB7"/>
  </w:style>
  <w:style w:type="paragraph" w:customStyle="1" w:styleId="0BA2A407F8104E3A815BDBD8E1905E60">
    <w:name w:val="0BA2A407F8104E3A815BDBD8E1905E60"/>
  </w:style>
  <w:style w:type="paragraph" w:customStyle="1" w:styleId="D512185E80D04A059DB7712410CFCD85">
    <w:name w:val="D512185E80D04A059DB7712410CFCD85"/>
  </w:style>
  <w:style w:type="paragraph" w:customStyle="1" w:styleId="24DAC6994ED94A9AB4994AFEA0C1CC41">
    <w:name w:val="24DAC6994ED94A9AB4994AFEA0C1CC41"/>
  </w:style>
  <w:style w:type="paragraph" w:customStyle="1" w:styleId="26E39F4F10DD460F875B8E05EFF111A5">
    <w:name w:val="26E39F4F10DD460F875B8E05EFF111A5"/>
  </w:style>
  <w:style w:type="paragraph" w:customStyle="1" w:styleId="3856D051D80D440AB9133F7F82F45566">
    <w:name w:val="3856D051D80D440AB9133F7F82F45566"/>
  </w:style>
  <w:style w:type="paragraph" w:customStyle="1" w:styleId="13CF7C0F26AB479CBD4CD371053C055D">
    <w:name w:val="13CF7C0F26AB479CBD4CD371053C055D"/>
  </w:style>
  <w:style w:type="paragraph" w:customStyle="1" w:styleId="89CD7D1F8C4747709BA674949E5F1412">
    <w:name w:val="89CD7D1F8C4747709BA674949E5F1412"/>
  </w:style>
  <w:style w:type="paragraph" w:customStyle="1" w:styleId="BC7FD9C1607D4863816CA15434544A87">
    <w:name w:val="BC7FD9C1607D4863816CA15434544A87"/>
  </w:style>
  <w:style w:type="paragraph" w:customStyle="1" w:styleId="88F81273D6924304B1C9A48FD2FB3BCB">
    <w:name w:val="88F81273D6924304B1C9A48FD2FB3BCB"/>
  </w:style>
  <w:style w:type="paragraph" w:customStyle="1" w:styleId="1382E5DD4BB44CA394C934919B3030EE">
    <w:name w:val="1382E5DD4BB44CA394C934919B3030EE"/>
  </w:style>
  <w:style w:type="paragraph" w:customStyle="1" w:styleId="BCF958F82D0C4AA3AF64FD98474D2452">
    <w:name w:val="BCF958F82D0C4AA3AF64FD98474D2452"/>
  </w:style>
  <w:style w:type="paragraph" w:customStyle="1" w:styleId="518C9E8386354E84A08BC916FD139650">
    <w:name w:val="518C9E8386354E84A08BC916FD139650"/>
  </w:style>
  <w:style w:type="paragraph" w:customStyle="1" w:styleId="D86A0F0ABCD1465B99E7DDC39295C9A5">
    <w:name w:val="D86A0F0ABCD1465B99E7DDC39295C9A5"/>
  </w:style>
  <w:style w:type="paragraph" w:customStyle="1" w:styleId="26A973F2348F4A0087E69C68AF3AD714">
    <w:name w:val="26A973F2348F4A0087E69C68AF3AD714"/>
  </w:style>
  <w:style w:type="paragraph" w:styleId="ListBullet">
    <w:name w:val="List Bullet"/>
    <w:basedOn w:val="Normal"/>
    <w:uiPriority w:val="99"/>
    <w:pPr>
      <w:numPr>
        <w:numId w:val="1"/>
      </w:numPr>
      <w:contextualSpacing/>
      <w:jc w:val="both"/>
    </w:pPr>
    <w:rPr>
      <w:rFonts w:eastAsiaTheme="minorHAnsi"/>
    </w:rPr>
  </w:style>
  <w:style w:type="paragraph" w:customStyle="1" w:styleId="C1F602E3BD7844C19DA73679D46F2FCB">
    <w:name w:val="C1F602E3BD7844C19DA73679D46F2FCB"/>
  </w:style>
  <w:style w:type="paragraph" w:customStyle="1" w:styleId="113DC6E323054C6EB228869AA5A70F83">
    <w:name w:val="113DC6E323054C6EB228869AA5A70F83"/>
    <w:rsid w:val="00DD721D"/>
  </w:style>
  <w:style w:type="paragraph" w:customStyle="1" w:styleId="59646430C02F41228977C59AB6EA7616">
    <w:name w:val="59646430C02F41228977C59AB6EA7616"/>
    <w:rsid w:val="00DD721D"/>
  </w:style>
  <w:style w:type="paragraph" w:customStyle="1" w:styleId="B66898FADDC74C5B91E824ABE09285BE">
    <w:name w:val="B66898FADDC74C5B91E824ABE09285BE"/>
    <w:rsid w:val="00DD721D"/>
  </w:style>
  <w:style w:type="paragraph" w:customStyle="1" w:styleId="4BC415AC238B4B8BAA4A3EDC3B91C899">
    <w:name w:val="4BC415AC238B4B8BAA4A3EDC3B91C899"/>
    <w:rsid w:val="00DD721D"/>
  </w:style>
  <w:style w:type="paragraph" w:customStyle="1" w:styleId="7300C58C13EB4BD080E121C54956188F">
    <w:name w:val="7300C58C13EB4BD080E121C54956188F"/>
    <w:rsid w:val="00DD721D"/>
  </w:style>
  <w:style w:type="paragraph" w:customStyle="1" w:styleId="44D59C50E3064437BA926CAE775182F2">
    <w:name w:val="44D59C50E3064437BA926CAE775182F2"/>
    <w:rsid w:val="00DD7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2.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3.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Whitepaper.dotx</Template>
  <TotalTime>0</TotalTime>
  <Pages>6</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2021-11-12T13:54:00Z</dcterms:created>
  <dcterms:modified xsi:type="dcterms:W3CDTF">2021-11-12T18:29:00Z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