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Specific heat</w:t>
      </w:r>
    </w:p>
    <w:p>
      <w:pPr>
        <w:pStyle w:val="Heading1"/>
        <w:rPr/>
      </w:pPr>
      <w:r>
        <w:rPr/>
        <w:t>Overview</w:t>
      </w:r>
    </w:p>
    <w:p>
      <w:pPr>
        <w:pStyle w:val="TextBody"/>
        <w:rPr/>
      </w:pPr>
      <w:r>
        <w:rPr/>
        <w:t>In this lab, you will use a simulation to collect “data” and evaluate the specific heat of a substance. You will also use the accepted value of the specific heat of water to determine the average power output of your stove.</w:t>
      </w:r>
    </w:p>
    <w:p>
      <w:pPr>
        <w:pStyle w:val="Heading1"/>
        <w:rPr/>
      </w:pPr>
      <w:r>
        <w:rPr/>
        <w:t xml:space="preserve">Specific heat </w:t>
      </w:r>
      <w:r>
        <w:rPr/>
        <w:t>s</w:t>
      </w:r>
      <w:r>
        <w:rPr/>
        <w:t>imulation</w:t>
      </w:r>
    </w:p>
    <w:p>
      <w:pPr>
        <w:pStyle w:val="TextBody"/>
        <w:rPr/>
      </w:pPr>
      <w:r>
        <w:rPr/>
        <w:t xml:space="preserve">Go to </w:t>
      </w:r>
      <w:hyperlink r:id="rId2">
        <w:r>
          <w:rPr>
            <w:rStyle w:val="InternetLink"/>
          </w:rPr>
          <w:t>http://employees.oneonta.edu/viningwj/sims/specific_heat_s.html</w:t>
        </w:r>
      </w:hyperlink>
      <w:r>
        <w:rPr/>
        <w:t xml:space="preserve">. You’ll need to enable flash to run the simulation. </w:t>
      </w:r>
    </w:p>
    <w:p>
      <w:pPr>
        <w:pStyle w:val="Heading2"/>
        <w:rPr/>
      </w:pPr>
      <w:r>
        <w:rPr/>
        <w:t>Task</w:t>
      </w:r>
    </w:p>
    <w:p>
      <w:pPr>
        <w:pStyle w:val="TextBody"/>
        <w:rPr/>
      </w:pPr>
      <w:r>
        <w:rPr/>
        <w:t>Determine the specific heat of any available material.</w:t>
      </w:r>
    </w:p>
    <w:p>
      <w:pPr>
        <w:pStyle w:val="Heading2"/>
        <w:rPr/>
      </w:pPr>
      <w:r>
        <w:rPr/>
        <w:t>Notes &amp; tips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For uncertainty, use plus or minus one smallest increment of each measurement. For example, heat is given to the ones place, so the uncertainty is </w:t>
      </w:r>
      <w:r>
        <w:rPr>
          <w:rFonts w:eastAsia="Cambria" w:cs="" w:ascii="DIN Condensed" w:hAnsi="DIN Condensed"/>
        </w:rPr>
        <w:t>±</w:t>
      </w:r>
      <w:r>
        <w:rPr/>
        <w:t>1 J.</w:t>
      </w:r>
    </w:p>
    <w:p>
      <w:pPr>
        <w:pStyle w:val="TextBody"/>
        <w:numPr>
          <w:ilvl w:val="0"/>
          <w:numId w:val="1"/>
        </w:numPr>
        <w:rPr/>
      </w:pPr>
      <w:r>
        <w:rPr/>
        <w:t>I expect multiple data points and graphical analysis; simply using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mc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T</m:t>
        </m:r>
      </m:oMath>
      <w:r>
        <w:rPr/>
        <w:t>on one (or even a handful) of measurements is not sufficient for this part of the lab. (More generally: don’t trust a calculation from a single data point.)</w:t>
      </w:r>
    </w:p>
    <w:p>
      <w:pPr>
        <w:pStyle w:val="TextBody"/>
        <w:numPr>
          <w:ilvl w:val="1"/>
          <w:numId w:val="1"/>
        </w:numPr>
        <w:rPr/>
      </w:pPr>
      <w:r>
        <w:rPr/>
        <w:t xml:space="preserve">Hint: in that equation, how are </w:t>
      </w:r>
      <w:r>
        <w:rPr>
          <w:i/>
          <w:iCs/>
        </w:rPr>
        <w:t>Q</w:t>
      </w:r>
      <w:r>
        <w:rPr>
          <w:i w:val="false"/>
          <w:iCs w:val="false"/>
        </w:rPr>
        <w:t xml:space="preserve"> and </w:t>
      </w:r>
      <w:r>
        <w:rPr>
          <w:rFonts w:eastAsia="Cambria" w:cs="" w:ascii="DIN Condensed" w:hAnsi="DIN Condensed"/>
          <w:i/>
          <w:iCs/>
        </w:rPr>
        <w:t>Δ</w:t>
      </w:r>
      <w:r>
        <w:rPr>
          <w:rFonts w:eastAsia="Cambria" w:cs=""/>
          <w:i/>
          <w:iCs/>
        </w:rPr>
        <w:t>T</w:t>
      </w:r>
      <w:r>
        <w:rPr>
          <w:i w:val="false"/>
          <w:iCs w:val="false"/>
        </w:rPr>
        <w:t xml:space="preserve"> related? What sort of graph could you produce? What would a line of best fit tell you?</w:t>
      </w:r>
    </w:p>
    <w:p>
      <w:pPr>
        <w:pStyle w:val="TextBody"/>
        <w:numPr>
          <w:ilvl w:val="0"/>
          <w:numId w:val="1"/>
        </w:numPr>
        <w:rPr/>
      </w:pPr>
      <w:r>
        <w:rPr/>
        <w:t>Don’t neglect error bars on your graphs.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Logger Pro can give you the uncertainty of the fit parameters on a line of best fit; this has to do with the algorithm used and the data it is fitting to. Uncertainty of the fit parameters is </w:t>
      </w:r>
      <w:r>
        <w:rPr>
          <w:i/>
          <w:iCs/>
        </w:rPr>
        <w:t>not</w:t>
      </w:r>
      <w:r>
        <w:rPr>
          <w:i w:val="false"/>
          <w:iCs w:val="false"/>
        </w:rPr>
        <w:t xml:space="preserve"> the same as the RMSE or R</w:t>
      </w:r>
      <w:r>
        <w:rPr>
          <w:i w:val="false"/>
          <w:iCs w:val="false"/>
          <w:vertAlign w:val="superscript"/>
        </w:rPr>
        <w:t>2</w:t>
      </w:r>
      <w:r>
        <w:rPr>
          <w:i w:val="false"/>
          <w:iCs w:val="false"/>
        </w:rPr>
        <w:t xml:space="preserve"> value.</w:t>
      </w:r>
    </w:p>
    <w:p>
      <w:pPr>
        <w:pStyle w:val="TextBody"/>
        <w:numPr>
          <w:ilvl w:val="0"/>
          <w:numId w:val="1"/>
        </w:numPr>
        <w:rPr/>
      </w:pPr>
      <w:r>
        <w:rPr>
          <w:i w:val="false"/>
          <w:iCs w:val="false"/>
        </w:rPr>
        <w:t>G</w:t>
      </w:r>
      <w:r>
        <w:rPr>
          <w:i w:val="false"/>
          <w:iCs w:val="false"/>
        </w:rPr>
        <w:t>ive a brief description of your process in the Materials &amp; Methods section of your report; it doesn’t need to be more than a couple of sentences.</w:t>
      </w:r>
    </w:p>
    <w:p>
      <w:pPr>
        <w:pStyle w:val="Heading1"/>
        <w:rPr/>
      </w:pPr>
      <w:r>
        <w:rPr/>
        <w:t>Stove power output</w:t>
      </w:r>
    </w:p>
    <w:p>
      <w:pPr>
        <w:pStyle w:val="Heading2"/>
        <w:rPr/>
      </w:pPr>
      <w:r>
        <w:rPr/>
        <w:t>Task</w:t>
      </w:r>
    </w:p>
    <w:p>
      <w:pPr>
        <w:pStyle w:val="TextBody"/>
        <w:rPr/>
      </w:pPr>
      <w:r>
        <w:rPr/>
        <w:t>Using water, determine the power output of your stove. You may use an electric kettle if you prefer.</w:t>
      </w:r>
    </w:p>
    <w:p>
      <w:pPr>
        <w:pStyle w:val="Heading2"/>
        <w:rPr/>
      </w:pPr>
      <w:r>
        <w:rPr/>
        <w:t>Notes &amp; tips</w:t>
      </w:r>
    </w:p>
    <w:p>
      <w:pPr>
        <w:pStyle w:val="TextBody"/>
        <w:numPr>
          <w:ilvl w:val="0"/>
          <w:numId w:val="2"/>
        </w:numPr>
        <w:rPr/>
      </w:pPr>
      <w:r>
        <w:rPr/>
        <w:t>Be sure to cite your source for what you use as the accepted value of the specific heat of water.</w:t>
      </w:r>
    </w:p>
    <w:p>
      <w:pPr>
        <w:pStyle w:val="TextBody"/>
        <w:numPr>
          <w:ilvl w:val="0"/>
          <w:numId w:val="2"/>
        </w:numPr>
        <w:rPr/>
      </w:pPr>
      <w:r>
        <w:rPr/>
        <w:t>You may work in whatever system of units is convenient for your equipment—just be sure to be consistent</w:t>
      </w:r>
    </w:p>
    <w:p>
      <w:pPr>
        <w:pStyle w:val="TextBody"/>
        <w:numPr>
          <w:ilvl w:val="0"/>
          <w:numId w:val="2"/>
        </w:numPr>
        <w:spacing w:before="180" w:after="180"/>
        <w:rPr/>
      </w:pPr>
      <w:r>
        <w:rPr/>
        <w:t xml:space="preserve">The Materials &amp; Methods section of your lab report should focus on this experiment.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DIN Condensed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mployees.oneonta.edu/viningwj/sims/specific_heat_s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LibreOffice/6.3.5.2$MacOSX_X86_64 LibreOffice_project/dd0751754f11728f69b42ee2af66670068624673</Application>
  <Pages>2</Pages>
  <Words>329</Words>
  <Characters>1503</Characters>
  <CharactersWithSpaces>1803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2020-04-15T21:20:16Z</dcterms:created>
  <dc:creator/>
  <dc:description/>
  <dc:language>en-US</dc:language>
  <cp:lastModifiedBy/>
  <dcterms:modified xsi:type="dcterms:W3CDTF">2020-04-15T14:47:26Z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