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Event–Invariant Language (EIL)</w:t>
        <w:br/>
        <w:t>Public Specification v1.3</w:t>
      </w:r>
    </w:p>
    <w:p>
      <w:r>
        <w:t>EIL is a lightweight, intent-level intermediate representation for preserving meaning, constraints, and invariants across time, paraphrase, and execution boundaries.</w:t>
      </w:r>
    </w:p>
    <w:p>
      <w:pPr>
        <w:pStyle w:val="Heading2"/>
      </w:pPr>
      <w:r>
        <w:t>Status</w:t>
      </w:r>
    </w:p>
    <w:p>
      <w:r>
        <w:t>This is a clarification release. No breaking changes to grammar or core semantics are introduced.</w:t>
      </w:r>
    </w:p>
    <w:p>
      <w:pPr>
        <w:pStyle w:val="Heading2"/>
      </w:pPr>
      <w:r>
        <w:t>Core Grammar (Unchanged)</w:t>
      </w:r>
    </w:p>
    <w:p>
      <w:r>
        <w:t>⟦event⟧, ⟦agent⟧, ⟦object⟧ (optional), ⟦intent⟧, ⟦invariants⟧, ⟦constraints⟧ (optional), ⟦time⟧ (optional), ⟦closure⟧.</w:t>
      </w:r>
    </w:p>
    <w:p>
      <w:pPr>
        <w:pStyle w:val="Heading2"/>
      </w:pPr>
      <w:r>
        <w:t>Intended Use Modes (Normative)</w:t>
      </w:r>
    </w:p>
    <w:p>
      <w:r>
        <w:t>EIL blocks MUST declare or imply their intended use. The following modes are recognized:</w:t>
      </w:r>
    </w:p>
    <w:p>
      <w:r>
        <w:t>• Alignment: establish shared understanding and scope.</w:t>
        <w:br/>
        <w:t>• Review: enable validation that invariants are preserved.</w:t>
        <w:br/>
        <w:t>• Execution Handoff: provide sufficient invariant detail for direct implementation.</w:t>
      </w:r>
    </w:p>
    <w:p>
      <w:pPr>
        <w:pStyle w:val="Heading2"/>
      </w:pPr>
      <w:r>
        <w:t>Procedural Content and Invariants</w:t>
      </w:r>
    </w:p>
    <w:p>
      <w:r>
        <w:t>EIL is not a programming language. However, EIL MAY include procedural detail when that procedure itself encodes non-negotiable invariants.</w:t>
      </w:r>
    </w:p>
    <w:p>
      <w:r>
        <w:t>Procedural detail SHOULD be included inline when:</w:t>
        <w:br/>
        <w:t>• Multiple implementations would not be equivalent</w:t>
        <w:br/>
        <w:t>• Safety, termination, or bounds behavior is invariant</w:t>
        <w:br/>
        <w:t>• Error mappings are contractually fixed</w:t>
        <w:br/>
        <w:br/>
        <w:t>Procedural detail SHOULD be external when:</w:t>
        <w:br/>
        <w:t>• Multiple algorithms satisfy the same invariants</w:t>
        <w:br/>
        <w:t>• Performance tradeoffs are implementation-defined</w:t>
      </w:r>
    </w:p>
    <w:p>
      <w:pPr>
        <w:pStyle w:val="Heading2"/>
      </w:pPr>
      <w:r>
        <w:t>Permissible Extensions</w:t>
      </w:r>
    </w:p>
    <w:p>
      <w:r>
        <w:t>EIL allows explicitly scoped extensions beyond the core grammar.</w:t>
        <w:br/>
        <w:br/>
        <w:t>Extensions MUST:</w:t>
        <w:br/>
        <w:t>• Not contradict declared invariants</w:t>
        <w:br/>
        <w:t>• Be explicitly scoped (e.g. implementation-bound, illustrative)</w:t>
        <w:br/>
        <w:t>• Not claim universality beyond the declared use mode</w:t>
        <w:br/>
        <w:br/>
        <w:t>Examples of permissible extensions include labeled sections such as Implementation Notes, Acceptance Criteria, or Test Cases.</w:t>
      </w:r>
    </w:p>
    <w:p>
      <w:pPr>
        <w:pStyle w:val="Heading2"/>
      </w:pPr>
      <w:r>
        <w:t>Procedural Invariant Rule (Key Clarification)</w:t>
      </w:r>
    </w:p>
    <w:p>
      <w:r>
        <w:t>If a procedure is the only valid realization of an invariant, that procedure MAY be treated as invariant-bearing and included directly within an EIL artifact.</w:t>
      </w:r>
    </w:p>
    <w:p>
      <w:pPr>
        <w:pStyle w:val="Heading2"/>
      </w:pPr>
      <w:r>
        <w:t>Non-Goals (Reaffirmed)</w:t>
      </w:r>
    </w:p>
    <w:p>
      <w:r>
        <w:t>• Universal lossless inter-model language</w:t>
        <w:br/>
        <w:t>• Replacement for full algorithm specifications</w:t>
        <w:br/>
        <w:t>• Replacement for natural language explanation</w:t>
        <w:br/>
        <w:t>• Mandating internal AI representations</w:t>
      </w:r>
    </w:p>
    <w:p>
      <w:pPr>
        <w:pStyle w:val="Heading2"/>
      </w:pPr>
      <w:r>
        <w:t>Changelog</w:t>
      </w:r>
    </w:p>
    <w:p>
      <w:r>
        <w:t>v1.3:</w:t>
        <w:br/>
        <w:t>• Clarified intended use modes</w:t>
        <w:br/>
        <w:t>• Defined procedural invariants</w:t>
        <w:br/>
        <w:t>• Explicitly permitted scoped extensions</w:t>
        <w:br/>
        <w:t>• Resolved ambiguity between intent-only and execution-handoff usage</w:t>
        <w:br/>
        <w:br/>
        <w:t>v1.2:</w:t>
        <w:br/>
        <w:t>• Added misunderstanding classes and checklist</w:t>
        <w:br/>
        <w:t>• Added intended-use guidance</w:t>
        <w:br/>
        <w:br/>
        <w:t>v1.1:</w:t>
        <w:br/>
        <w:t>• Added acknowledgment protocol guidance</w:t>
        <w:br/>
        <w:br/>
        <w:t>v1.0:</w:t>
        <w:br/>
        <w:t>• Initial public specification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