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5EBBFE78" w:rsidR="00DF0F81" w:rsidRDefault="00DF0F81" w:rsidP="00DF0F81">
      <w:r>
        <w:t xml:space="preserve">The application uses </w:t>
      </w:r>
      <w:r w:rsidR="00FC5BFF">
        <w:t>the directX-11 framework provided</w:t>
      </w:r>
      <w:sdt>
        <w:sdtPr>
          <w:id w:val="-2145732915"/>
          <w:citation/>
        </w:sdtPr>
        <w:sdtEndPr/>
        <w:sdtContent>
          <w:r w:rsidR="00FC5BFF">
            <w:fldChar w:fldCharType="begin"/>
          </w:r>
          <w:r w:rsidR="000029D2">
            <w:instrText xml:space="preserve">CITATION DrR \l 2057 </w:instrText>
          </w:r>
          <w:r w:rsidR="00FC5BFF">
            <w:fldChar w:fldCharType="separate"/>
          </w:r>
          <w:r w:rsidR="002C7A97">
            <w:rPr>
              <w:noProof/>
            </w:rPr>
            <w:t xml:space="preserve"> </w:t>
          </w:r>
          <w:r w:rsidR="002C7A97" w:rsidRPr="002C7A9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A5F0660" w:rsidR="00FC5BFF" w:rsidRPr="00DF0F81" w:rsidRDefault="00FC5BFF" w:rsidP="00DF0F81">
      <w:r>
        <w:lastRenderedPageBreak/>
        <w:t xml:space="preserve">The soundtrack makes use of the SFML library </w:t>
      </w:r>
      <w:sdt>
        <w:sdtPr>
          <w:id w:val="-753046249"/>
          <w:citation/>
        </w:sdtPr>
        <w:sdtEndPr/>
        <w:sdtContent>
          <w:r>
            <w:fldChar w:fldCharType="begin"/>
          </w:r>
          <w:r w:rsidR="001C0C3A">
            <w:instrText xml:space="preserve">CITATION Lau20 \l 2057 </w:instrText>
          </w:r>
          <w:r>
            <w:fldChar w:fldCharType="separate"/>
          </w:r>
          <w:r w:rsidR="002C7A97" w:rsidRPr="002C7A9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516F3D32"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EndPr/>
        <w:sdtContent>
          <w:r w:rsidR="001C0C3A">
            <w:fldChar w:fldCharType="begin"/>
          </w:r>
          <w:r w:rsidR="001C0C3A">
            <w:instrText xml:space="preserve"> CITATION Lau201 \l 2057 </w:instrText>
          </w:r>
          <w:r w:rsidR="001C0C3A">
            <w:fldChar w:fldCharType="separate"/>
          </w:r>
          <w:r w:rsidR="002C7A97" w:rsidRPr="002C7A9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37FE4527"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EndPr/>
        <w:sdtContent>
          <w:r w:rsidR="00863BF0">
            <w:fldChar w:fldCharType="begin"/>
          </w:r>
          <w:r w:rsidR="00863BF0">
            <w:instrText xml:space="preserve"> CITATION ISO75 \l 2057 </w:instrText>
          </w:r>
          <w:r w:rsidR="00863BF0">
            <w:fldChar w:fldCharType="separate"/>
          </w:r>
          <w:r w:rsidR="002C7A97">
            <w:rPr>
              <w:noProof/>
            </w:rPr>
            <w:t xml:space="preserve"> </w:t>
          </w:r>
          <w:r w:rsidR="002C7A97" w:rsidRPr="002C7A9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3DFCBFA3"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EndPr/>
        <w:sdtContent>
          <w:r w:rsidR="00836406">
            <w:fldChar w:fldCharType="begin"/>
          </w:r>
          <w:r w:rsidR="00836406">
            <w:instrText xml:space="preserve">CITATION Rob20 \l 2057 </w:instrText>
          </w:r>
          <w:r w:rsidR="00836406">
            <w:fldChar w:fldCharType="separate"/>
          </w:r>
          <w:r w:rsidR="002C7A97">
            <w:rPr>
              <w:noProof/>
            </w:rPr>
            <w:t xml:space="preserve"> </w:t>
          </w:r>
          <w:r w:rsidR="002C7A97" w:rsidRPr="002C7A9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4D95654" w:rsidR="005C5648" w:rsidRPr="00361D9C" w:rsidRDefault="005C5648" w:rsidP="005C5648">
      <w:r>
        <w:t>For this, the best candidate is a noise function</w:t>
      </w:r>
      <w:sdt>
        <w:sdtPr>
          <w:id w:val="-32880891"/>
          <w:citation/>
        </w:sdtPr>
        <w:sdtEndPr/>
        <w:sdtContent>
          <w:r>
            <w:fldChar w:fldCharType="begin"/>
          </w:r>
          <w:r>
            <w:instrText xml:space="preserve"> CITATION Jas03 \l 2057 </w:instrText>
          </w:r>
          <w:r>
            <w:fldChar w:fldCharType="separate"/>
          </w:r>
          <w:r w:rsidR="002C7A97">
            <w:rPr>
              <w:noProof/>
            </w:rPr>
            <w:t xml:space="preserve"> </w:t>
          </w:r>
          <w:r w:rsidR="002C7A97" w:rsidRPr="002C7A97">
            <w:rPr>
              <w:noProof/>
            </w:rPr>
            <w:t>(Bevins, 2003)</w:t>
          </w:r>
          <w:r>
            <w:fldChar w:fldCharType="end"/>
          </w:r>
        </w:sdtContent>
      </w:sdt>
      <w:r>
        <w:t>.</w:t>
      </w:r>
    </w:p>
    <w:p w14:paraId="25ACDF26" w14:textId="15CA19A5" w:rsidR="00A147B3" w:rsidRDefault="00A147B3" w:rsidP="00A147B3">
      <w:pPr>
        <w:pStyle w:val="Heading3"/>
      </w:pPr>
      <w:r>
        <w:t>Noise</w:t>
      </w:r>
    </w:p>
    <w:p w14:paraId="05469707" w14:textId="79FE571C"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EndPr/>
        <w:sdtContent>
          <w:r w:rsidR="000029D2">
            <w:fldChar w:fldCharType="begin"/>
          </w:r>
          <w:r w:rsidR="000029D2">
            <w:instrText xml:space="preserve"> CITATION Ken99 \l 2057 </w:instrText>
          </w:r>
          <w:r w:rsidR="000029D2">
            <w:fldChar w:fldCharType="separate"/>
          </w:r>
          <w:r w:rsidR="002C7A97">
            <w:rPr>
              <w:noProof/>
            </w:rPr>
            <w:t xml:space="preserve"> </w:t>
          </w:r>
          <w:r w:rsidR="002C7A97" w:rsidRPr="002C7A97">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39B39F4C"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EndPr/>
        <w:sdtContent>
          <w:r w:rsidR="000029D2">
            <w:fldChar w:fldCharType="begin"/>
          </w:r>
          <w:r w:rsidR="00BD1517">
            <w:instrText xml:space="preserve">CITATION Ken97 \n  \l 2057 </w:instrText>
          </w:r>
          <w:r w:rsidR="000029D2">
            <w:fldChar w:fldCharType="separate"/>
          </w:r>
          <w:r w:rsidR="002C7A97" w:rsidRPr="002C7A97">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4.4pt" o:ole="">
            <v:imagedata r:id="rId8" o:title=""/>
          </v:shape>
          <o:OLEObject Type="Embed" ProgID="Word.Document.12" ShapeID="_x0000_i1025" DrawAspect="Content" ObjectID="_1671102339"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26" type="#_x0000_t75" style="width:451.2pt;height:58.8pt" o:ole="">
            <v:imagedata r:id="rId10" o:title=""/>
          </v:shape>
          <o:OLEObject Type="Embed" ProgID="Word.Document.12" ShapeID="_x0000_i1026" DrawAspect="Content" ObjectID="_1671102340"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r w:rsidR="00EE6BF9">
                                <w:fldChar w:fldCharType="begin"/>
                              </w:r>
                              <w:r w:rsidR="00EE6BF9">
                                <w:instrText xml:space="preserve"> SEQ Figure \* ARABIC </w:instrText>
                              </w:r>
                              <w:r w:rsidR="00EE6BF9">
                                <w:fldChar w:fldCharType="separate"/>
                              </w:r>
                              <w:r>
                                <w:rPr>
                                  <w:noProof/>
                                </w:rPr>
                                <w:t>1</w:t>
                              </w:r>
                              <w:r w:rsidR="00EE6BF9">
                                <w:rPr>
                                  <w:noProof/>
                                </w:rPr>
                                <w:fldChar w:fldCharType="end"/>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r w:rsidR="00EE6BF9">
                          <w:fldChar w:fldCharType="begin"/>
                        </w:r>
                        <w:r w:rsidR="00EE6BF9">
                          <w:instrText xml:space="preserve"> SEQ Figure \* ARABIC </w:instrText>
                        </w:r>
                        <w:r w:rsidR="00EE6BF9">
                          <w:fldChar w:fldCharType="separate"/>
                        </w:r>
                        <w:r>
                          <w:rPr>
                            <w:noProof/>
                          </w:rPr>
                          <w:t>1</w:t>
                        </w:r>
                        <w:r w:rsidR="00EE6BF9">
                          <w:rPr>
                            <w:noProof/>
                          </w:rPr>
                          <w:fldChar w:fldCharType="end"/>
                        </w:r>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r w:rsidR="00EE6BF9">
                                <w:fldChar w:fldCharType="begin"/>
                              </w:r>
                              <w:r w:rsidR="00EE6BF9">
                                <w:instrText xml:space="preserve"> SEQ Figure \* ARABIC </w:instrText>
                              </w:r>
                              <w:r w:rsidR="00EE6BF9">
                                <w:fldChar w:fldCharType="separate"/>
                              </w:r>
                              <w:r>
                                <w:rPr>
                                  <w:noProof/>
                                </w:rPr>
                                <w:t>2</w:t>
                              </w:r>
                              <w:r w:rsidR="00EE6BF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r w:rsidR="00EE6BF9">
                          <w:fldChar w:fldCharType="begin"/>
                        </w:r>
                        <w:r w:rsidR="00EE6BF9">
                          <w:instrText xml:space="preserve"> SEQ Figure \* ARABIC </w:instrText>
                        </w:r>
                        <w:r w:rsidR="00EE6BF9">
                          <w:fldChar w:fldCharType="separate"/>
                        </w:r>
                        <w:r>
                          <w:rPr>
                            <w:noProof/>
                          </w:rPr>
                          <w:t>2</w:t>
                        </w:r>
                        <w:r w:rsidR="00EE6BF9">
                          <w:rPr>
                            <w:noProof/>
                          </w:rPr>
                          <w:fldChar w:fldCharType="end"/>
                        </w:r>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r w:rsidR="00EE6BF9">
                                <w:fldChar w:fldCharType="begin"/>
                              </w:r>
                              <w:r w:rsidR="00EE6BF9">
                                <w:instrText xml:space="preserve"> SEQ Figure \* ARABIC </w:instrText>
                              </w:r>
                              <w:r w:rsidR="00EE6BF9">
                                <w:fldChar w:fldCharType="separate"/>
                              </w:r>
                              <w:r>
                                <w:rPr>
                                  <w:noProof/>
                                </w:rPr>
                                <w:t>3</w:t>
                              </w:r>
                              <w:r w:rsidR="00EE6BF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r w:rsidR="00EE6BF9">
                          <w:fldChar w:fldCharType="begin"/>
                        </w:r>
                        <w:r w:rsidR="00EE6BF9">
                          <w:instrText xml:space="preserve"> SEQ Figure \* ARABIC </w:instrText>
                        </w:r>
                        <w:r w:rsidR="00EE6BF9">
                          <w:fldChar w:fldCharType="separate"/>
                        </w:r>
                        <w:r>
                          <w:rPr>
                            <w:noProof/>
                          </w:rPr>
                          <w:t>3</w:t>
                        </w:r>
                        <w:r w:rsidR="00EE6BF9">
                          <w:rPr>
                            <w:noProof/>
                          </w:rPr>
                          <w:fldChar w:fldCharType="end"/>
                        </w:r>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27" type="#_x0000_t75" style="width:451.2pt;height:48.6pt" o:ole="">
            <v:imagedata r:id="rId16" o:title=""/>
          </v:shape>
          <o:OLEObject Type="Embed" ProgID="Word.Document.12" ShapeID="_x0000_i1027" DrawAspect="Content" ObjectID="_1671102341"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The frequency is a constant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4524A393" w:rsidR="007D3742" w:rsidRDefault="004F7A2E" w:rsidP="007D3742">
      <w:r>
        <w:t xml:space="preserve">See </w:t>
      </w:r>
      <w:sdt>
        <w:sdtPr>
          <w:id w:val="-2123529741"/>
          <w:citation/>
        </w:sdtPr>
        <w:sdtEndPr/>
        <w:sdtContent>
          <w:r w:rsidR="007F4D82">
            <w:fldChar w:fldCharType="begin"/>
          </w:r>
          <w:r w:rsidR="007F4D82">
            <w:instrText xml:space="preserve">CITATION JBr20 \p "Chunk.cpp, Chunk::FillChunkData" \l 2057 </w:instrText>
          </w:r>
          <w:r w:rsidR="007F4D82">
            <w:fldChar w:fldCharType="separate"/>
          </w:r>
          <w:r w:rsidR="002C7A97" w:rsidRPr="002C7A97">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028" type="#_x0000_t75" style="width:451.2pt;height:19.8pt" o:ole="">
            <v:imagedata r:id="rId18" o:title=""/>
          </v:shape>
          <o:OLEObject Type="Embed" ProgID="Word.Document.12" ShapeID="_x0000_i1028" DrawAspect="Content" ObjectID="_1671102342"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7B0D6DAA" w:rsidR="0012566B" w:rsidRDefault="0012566B" w:rsidP="0012566B">
      <w:pPr>
        <w:pStyle w:val="Heading5"/>
      </w:pPr>
      <w:r>
        <w:t>Soundtrack</w:t>
      </w:r>
    </w:p>
    <w:p w14:paraId="4D351582" w14:textId="27688EB8" w:rsidR="00136EE5" w:rsidRDefault="00136EE5" w:rsidP="00136EE5">
      <w:r>
        <w:t>The application also features a completely procedural soundtrack, with a melody and chord progression.</w:t>
      </w:r>
    </w:p>
    <w:p w14:paraId="7137FDF6" w14:textId="79A42108" w:rsidR="00136EE5" w:rsidRPr="00136EE5" w:rsidRDefault="00136EE5" w:rsidP="00136EE5">
      <w:r>
        <w:t>It was decided the application will write the melody in a Major key, as it will be familiar and good sounding to most users. A Minor key was considered but the concept was discarded as the functional harmony in minor is more complex and harder to resolve in a satisfying way due to the Natural Minor scale lacking the leading tone (which gives Major it’s strongest resolutions).</w:t>
      </w:r>
    </w:p>
    <w:p w14:paraId="2798E3D2" w14:textId="54EB4DB4" w:rsidR="0012566B" w:rsidRDefault="003477E0" w:rsidP="0012566B">
      <w:pPr>
        <w:pStyle w:val="Heading2"/>
      </w:pPr>
      <w:r>
        <w:t>Note Generation</w:t>
      </w:r>
    </w:p>
    <w:p w14:paraId="6210E840" w14:textId="05542E1E" w:rsidR="003477E0" w:rsidRPr="003477E0" w:rsidRDefault="003477E0" w:rsidP="003477E0">
      <w:pPr>
        <w:pStyle w:val="Heading3"/>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lastRenderedPageBreak/>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12566B">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12566B">
      <w:r>
        <w:object w:dxaOrig="9026" w:dyaOrig="1958" w14:anchorId="29DD2FD4">
          <v:shape id="_x0000_i1029" type="#_x0000_t75" style="width:451.2pt;height:97.8pt" o:ole="">
            <v:imagedata r:id="rId20" o:title=""/>
          </v:shape>
          <o:OLEObject Type="Embed" ProgID="Word.Document.12" ShapeID="_x0000_i1029" DrawAspect="Content" ObjectID="_1671102343" r:id="rId21">
            <o:FieldCodes>\s</o:FieldCodes>
          </o:OLEObject>
        </w:object>
      </w:r>
    </w:p>
    <w:p w14:paraId="214DC8E1" w14:textId="55F18FCE" w:rsidR="0012566B" w:rsidRDefault="0012566B" w:rsidP="0012566B">
      <w:pPr>
        <w:pStyle w:val="Heading2"/>
      </w:pPr>
      <w:r>
        <w:t>Note Generation</w:t>
      </w:r>
    </w:p>
    <w:p w14:paraId="04E8B733" w14:textId="6D1E38A7" w:rsidR="00B04915" w:rsidRDefault="00D27DCB" w:rsidP="00D27DCB">
      <w:r>
        <w:t>Note pitches are generated using the western twelve tone equal tempered tuning system. This means each note’s pitch is calculated by a function on the base pitch</w:t>
      </w:r>
      <w:r w:rsidR="002C7A97">
        <w:t>:</w:t>
      </w:r>
      <w:r>
        <w:t xml:space="preserve"> concert A440</w:t>
      </w:r>
      <w:sdt>
        <w:sdtPr>
          <w:id w:val="-1454697190"/>
          <w:citation/>
        </w:sdtPr>
        <w:sdtEndPr/>
        <w:sdtContent>
          <w:r>
            <w:fldChar w:fldCharType="begin"/>
          </w:r>
          <w:r>
            <w:instrText xml:space="preserve"> CITATION ISO75 \l 2057 </w:instrText>
          </w:r>
          <w:r>
            <w:fldChar w:fldCharType="separate"/>
          </w:r>
          <w:r w:rsidR="002C7A97">
            <w:rPr>
              <w:noProof/>
            </w:rPr>
            <w:t xml:space="preserve"> </w:t>
          </w:r>
          <w:r w:rsidR="002C7A97" w:rsidRPr="002C7A97">
            <w:rPr>
              <w:noProof/>
            </w:rPr>
            <w:t>(ISO, 1975)</w:t>
          </w:r>
          <w:r>
            <w:fldChar w:fldCharType="end"/>
          </w:r>
        </w:sdtContent>
      </w:sdt>
      <w:r w:rsidR="00B04915">
        <w:t xml:space="preserve">. </w:t>
      </w:r>
    </w:p>
    <w:p w14:paraId="10D79205" w14:textId="6BD76E62" w:rsidR="00B04915" w:rsidRDefault="00B04915" w:rsidP="00D27DCB">
      <w:r>
        <w:t>This frequency is then calculated by the function</w:t>
      </w:r>
      <w:r w:rsidR="00196D24">
        <w:t>:</w:t>
      </w:r>
    </w:p>
    <w:p w14:paraId="2F26AADA" w14:textId="64591759" w:rsidR="00D27DCB" w:rsidRDefault="00B04915" w:rsidP="00D27DCB">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142DFB10" w14:textId="0976B3E6" w:rsidR="0012566B" w:rsidRDefault="00B04915" w:rsidP="0012566B">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EndPr/>
        <w:sdtContent>
          <w:r w:rsidR="00EF72A4">
            <w:fldChar w:fldCharType="begin"/>
          </w:r>
          <w:r w:rsidR="00196D24">
            <w:instrText xml:space="preserve">CITATION Enc19 \l 2057 </w:instrText>
          </w:r>
          <w:r w:rsidR="00EF72A4">
            <w:fldChar w:fldCharType="separate"/>
          </w:r>
          <w:r w:rsidR="002C7A97" w:rsidRPr="002C7A97">
            <w:rPr>
              <w:noProof/>
            </w:rPr>
            <w:t>(Encyclopædia Britannica, 2019)</w:t>
          </w:r>
          <w:r w:rsidR="00EF72A4">
            <w:fldChar w:fldCharType="end"/>
          </w:r>
        </w:sdtContent>
      </w:sdt>
      <w:r w:rsidR="00196D24">
        <w:t xml:space="preserve">. This tuning system provides a very good compromise, where every interval (except the Unison and Octave) </w:t>
      </w:r>
      <w:r w:rsidR="002C7A97">
        <w:t>is</w:t>
      </w:r>
      <w:r w:rsidR="00196D24">
        <w:t xml:space="preserve"> slightly </w:t>
      </w:r>
      <w:r w:rsidR="002C7A97">
        <w:t xml:space="preserve">but evenly </w:t>
      </w:r>
      <w:r w:rsidR="00196D24">
        <w:t>out of tune.</w:t>
      </w:r>
    </w:p>
    <w:p w14:paraId="6DCD9615" w14:textId="0060EE53" w:rsidR="0012566B" w:rsidRDefault="0012566B" w:rsidP="0012566B">
      <w:pPr>
        <w:pStyle w:val="Heading2"/>
      </w:pPr>
      <w:r>
        <w:t>Chords</w:t>
      </w:r>
    </w:p>
    <w:p w14:paraId="21A39E33" w14:textId="4EEC2658" w:rsidR="002C7A97" w:rsidRPr="002C7A97" w:rsidRDefault="00136EE5" w:rsidP="002C7A97">
      <w:r>
        <w:t xml:space="preserve">The application generates chords to go along with the melody. These chords are all based off Major triads, in the key of A. That is a Root note with a Major Third, and a Perfect Fifth above this Root note. </w:t>
      </w:r>
      <w:r w:rsidR="00490716">
        <w:t>it</w:t>
      </w:r>
    </w:p>
    <w:p w14:paraId="5094946F" w14:textId="6F0F3E96" w:rsidR="0012566B" w:rsidRDefault="0012566B" w:rsidP="0012566B"/>
    <w:p w14:paraId="20A9BC18" w14:textId="0514EBB6" w:rsidR="002D6E15" w:rsidRDefault="002D6E15" w:rsidP="000644B5">
      <w:pPr>
        <w:pStyle w:val="Heading2"/>
      </w:pPr>
      <w:r>
        <w:t>Markov Chains</w:t>
      </w:r>
    </w:p>
    <w:p w14:paraId="5640CA2E" w14:textId="404CA20A" w:rsidR="0012566B" w:rsidRDefault="0012566B" w:rsidP="001C0C3A">
      <w:pPr>
        <w:pStyle w:val="Heading2"/>
      </w:pPr>
      <w:r>
        <w:t>Music Theory</w:t>
      </w:r>
    </w:p>
    <w:p w14:paraId="56F12935" w14:textId="782E401C" w:rsidR="0012566B" w:rsidRDefault="0012566B" w:rsidP="0012566B">
      <w:pPr>
        <w:pStyle w:val="Heading2"/>
      </w:pPr>
      <w:r>
        <w:t>Chord Progressions</w:t>
      </w:r>
    </w:p>
    <w:p w14:paraId="215E61D1" w14:textId="66BCD74C" w:rsidR="0012566B" w:rsidRPr="0012566B" w:rsidRDefault="0012566B" w:rsidP="0012566B">
      <w:pPr>
        <w:pStyle w:val="Heading2"/>
      </w:pPr>
      <w:r>
        <w:t>Melody</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9" w:name="_Ref60438292"/>
      <w:r>
        <w:t>Critical Appraisal</w:t>
      </w:r>
      <w:bookmarkEnd w:id="9"/>
      <w:r>
        <w:t xml:space="preserve"> </w:t>
      </w:r>
    </w:p>
    <w:p w14:paraId="4622FE7F" w14:textId="49E37D5E" w:rsidR="000644B5" w:rsidRDefault="000C5A3D" w:rsidP="002D6E15">
      <w:r>
        <w:t xml:space="preserve">Umm all those threads </w:t>
      </w:r>
    </w:p>
    <w:p w14:paraId="374D5B9C" w14:textId="75D118F1" w:rsidR="00D918C7" w:rsidRDefault="00D918C7" w:rsidP="002D6E15">
      <w:r>
        <w:lastRenderedPageBreak/>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EE6BF9" w:rsidP="00133A07">
      <w:pPr>
        <w:pStyle w:val="TableofFigures"/>
        <w:tabs>
          <w:tab w:val="right" w:leader="dot" w:pos="9016"/>
        </w:tabs>
      </w:pPr>
      <w:r>
        <w:fldChar w:fldCharType="begin"/>
      </w:r>
      <w:r>
        <w:instrText xml:space="preserve"> TOC \h \z \c "Figure" </w:instrText>
      </w:r>
      <w:r>
        <w:fldChar w:fldCharType="separate"/>
      </w:r>
      <w:r>
        <w:fldChar w:fldCharType="end"/>
      </w:r>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rPr>
          <w:caps w:val="0"/>
          <w:color w:val="auto"/>
          <w:spacing w:val="0"/>
          <w:sz w:val="20"/>
          <w:szCs w:val="20"/>
        </w:rPr>
        <w:id w:val="1542389423"/>
        <w:docPartObj>
          <w:docPartGallery w:val="Bibliographies"/>
          <w:docPartUnique/>
        </w:docPartObj>
      </w:sdtPr>
      <w:sdtEndPr/>
      <w:sdtContent>
        <w:p w14:paraId="4D898022" w14:textId="100514AF" w:rsidR="00FC5BFF" w:rsidRDefault="00FC5BFF">
          <w:pPr>
            <w:pStyle w:val="Heading1"/>
          </w:pPr>
          <w:r>
            <w:t>References</w:t>
          </w:r>
        </w:p>
        <w:sdt>
          <w:sdtPr>
            <w:id w:val="-573587230"/>
            <w:bibliography/>
          </w:sdtPr>
          <w:sdtEndPr/>
          <w:sdtContent>
            <w:p w14:paraId="0F9F783F" w14:textId="77777777" w:rsidR="002C7A97" w:rsidRDefault="00FC5BFF" w:rsidP="002C7A97">
              <w:pPr>
                <w:pStyle w:val="Bibliography"/>
                <w:rPr>
                  <w:noProof/>
                  <w:sz w:val="24"/>
                  <w:szCs w:val="24"/>
                </w:rPr>
              </w:pPr>
              <w:r>
                <w:fldChar w:fldCharType="begin"/>
              </w:r>
              <w:r>
                <w:instrText xml:space="preserve"> BIBLIOGRAPHY </w:instrText>
              </w:r>
              <w:r>
                <w:fldChar w:fldCharType="separate"/>
              </w:r>
              <w:r w:rsidR="002C7A97">
                <w:rPr>
                  <w:noProof/>
                </w:rPr>
                <w:t xml:space="preserve">Bevins, J., 2003. </w:t>
              </w:r>
              <w:r w:rsidR="002C7A97">
                <w:rPr>
                  <w:i/>
                  <w:iCs/>
                  <w:noProof/>
                </w:rPr>
                <w:t xml:space="preserve">Libnoise. </w:t>
              </w:r>
              <w:r w:rsidR="002C7A97">
                <w:rPr>
                  <w:noProof/>
                </w:rPr>
                <w:t xml:space="preserve">[Online] </w:t>
              </w:r>
              <w:r w:rsidR="002C7A97">
                <w:rPr>
                  <w:noProof/>
                </w:rPr>
                <w:br/>
                <w:t xml:space="preserve">Available at: </w:t>
              </w:r>
              <w:r w:rsidR="002C7A97">
                <w:rPr>
                  <w:noProof/>
                  <w:u w:val="single"/>
                </w:rPr>
                <w:t>http://libnoise.sourceforge.net/coherentnoise/index.html</w:t>
              </w:r>
              <w:r w:rsidR="002C7A97">
                <w:rPr>
                  <w:noProof/>
                </w:rPr>
                <w:br/>
                <w:t>[Accessed 2020].</w:t>
              </w:r>
            </w:p>
            <w:p w14:paraId="73D4B47E" w14:textId="77777777" w:rsidR="002C7A97" w:rsidRDefault="002C7A97" w:rsidP="002C7A97">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421D3B09" w14:textId="77777777" w:rsidR="002C7A97" w:rsidRDefault="002C7A97" w:rsidP="002C7A97">
              <w:pPr>
                <w:pStyle w:val="Bibliography"/>
                <w:rPr>
                  <w:noProof/>
                </w:rPr>
              </w:pPr>
              <w:r>
                <w:rPr>
                  <w:noProof/>
                </w:rPr>
                <w:lastRenderedPageBreak/>
                <w:t xml:space="preserve">Encyclopædia Britannica, 2019. </w:t>
              </w:r>
              <w:r>
                <w:rPr>
                  <w:i/>
                  <w:iCs/>
                  <w:noProof/>
                </w:rPr>
                <w:t xml:space="preserve">Equal temperament. </w:t>
              </w:r>
              <w:r>
                <w:rPr>
                  <w:noProof/>
                </w:rPr>
                <w:t xml:space="preserve">[Online] </w:t>
              </w:r>
              <w:r>
                <w:rPr>
                  <w:noProof/>
                </w:rPr>
                <w:br/>
                <w:t xml:space="preserve">Available at: </w:t>
              </w:r>
              <w:r>
                <w:rPr>
                  <w:noProof/>
                  <w:u w:val="single"/>
                </w:rPr>
                <w:t>https://www.britannica.com/art/equal-temperament</w:t>
              </w:r>
              <w:r>
                <w:rPr>
                  <w:noProof/>
                </w:rPr>
                <w:br/>
                <w:t>[Accessed 2020].</w:t>
              </w:r>
            </w:p>
            <w:p w14:paraId="766EAC72" w14:textId="77777777" w:rsidR="002C7A97" w:rsidRDefault="002C7A97" w:rsidP="002C7A97">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0EDA8C00" w14:textId="77777777" w:rsidR="002C7A97" w:rsidRDefault="002C7A97" w:rsidP="002C7A9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713995C4" w14:textId="77777777" w:rsidR="002C7A97" w:rsidRDefault="002C7A97" w:rsidP="002C7A97">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49338221" w14:textId="77777777" w:rsidR="002C7A97" w:rsidRDefault="002C7A97" w:rsidP="002C7A9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581404A1" w14:textId="77777777" w:rsidR="002C7A97" w:rsidRDefault="002C7A97" w:rsidP="002C7A9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130269C2" w14:textId="77777777" w:rsidR="002C7A97" w:rsidRDefault="002C7A97" w:rsidP="002C7A9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5EA00613" w14:textId="77777777" w:rsidR="002C7A97" w:rsidRDefault="002C7A97" w:rsidP="002C7A9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2C7A9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2261A" w14:textId="77777777" w:rsidR="00EE6BF9" w:rsidRDefault="00EE6BF9" w:rsidP="00DF08EA">
      <w:pPr>
        <w:spacing w:before="0" w:after="0" w:line="240" w:lineRule="auto"/>
      </w:pPr>
      <w:r>
        <w:separator/>
      </w:r>
    </w:p>
  </w:endnote>
  <w:endnote w:type="continuationSeparator" w:id="0">
    <w:p w14:paraId="38C8788D" w14:textId="77777777" w:rsidR="00EE6BF9" w:rsidRDefault="00EE6BF9"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39B1E" w14:textId="77777777" w:rsidR="00EE6BF9" w:rsidRDefault="00EE6BF9" w:rsidP="00DF08EA">
      <w:pPr>
        <w:spacing w:before="0" w:after="0" w:line="240" w:lineRule="auto"/>
      </w:pPr>
      <w:r>
        <w:separator/>
      </w:r>
    </w:p>
  </w:footnote>
  <w:footnote w:type="continuationSeparator" w:id="0">
    <w:p w14:paraId="22C31B29" w14:textId="77777777" w:rsidR="00EE6BF9" w:rsidRDefault="00EE6BF9"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2566B"/>
    <w:rsid w:val="00133A07"/>
    <w:rsid w:val="00136EE5"/>
    <w:rsid w:val="00156613"/>
    <w:rsid w:val="00196D24"/>
    <w:rsid w:val="001A2F75"/>
    <w:rsid w:val="001B7708"/>
    <w:rsid w:val="001C0C3A"/>
    <w:rsid w:val="00296EB8"/>
    <w:rsid w:val="002C7A97"/>
    <w:rsid w:val="002D6E15"/>
    <w:rsid w:val="002E1785"/>
    <w:rsid w:val="002F2A20"/>
    <w:rsid w:val="00320D18"/>
    <w:rsid w:val="003477E0"/>
    <w:rsid w:val="00361D9C"/>
    <w:rsid w:val="003706B1"/>
    <w:rsid w:val="00392E9C"/>
    <w:rsid w:val="003A5EE7"/>
    <w:rsid w:val="004134F4"/>
    <w:rsid w:val="00463DDB"/>
    <w:rsid w:val="00490716"/>
    <w:rsid w:val="004D1D8D"/>
    <w:rsid w:val="004F1CC2"/>
    <w:rsid w:val="004F7A2E"/>
    <w:rsid w:val="00503BC1"/>
    <w:rsid w:val="00522665"/>
    <w:rsid w:val="00573AAE"/>
    <w:rsid w:val="00585171"/>
    <w:rsid w:val="00593FD3"/>
    <w:rsid w:val="005976CC"/>
    <w:rsid w:val="005C5648"/>
    <w:rsid w:val="006539C5"/>
    <w:rsid w:val="006F282E"/>
    <w:rsid w:val="00712AB6"/>
    <w:rsid w:val="007834E6"/>
    <w:rsid w:val="00783B72"/>
    <w:rsid w:val="00784FB3"/>
    <w:rsid w:val="007B0A80"/>
    <w:rsid w:val="007D3742"/>
    <w:rsid w:val="007F4D82"/>
    <w:rsid w:val="00812F0F"/>
    <w:rsid w:val="00836406"/>
    <w:rsid w:val="00863BF0"/>
    <w:rsid w:val="00885A59"/>
    <w:rsid w:val="008C74EC"/>
    <w:rsid w:val="008E1577"/>
    <w:rsid w:val="00912E79"/>
    <w:rsid w:val="00921EBF"/>
    <w:rsid w:val="00995E8F"/>
    <w:rsid w:val="009D08E4"/>
    <w:rsid w:val="009D2388"/>
    <w:rsid w:val="009F501F"/>
    <w:rsid w:val="00A147B3"/>
    <w:rsid w:val="00A9259E"/>
    <w:rsid w:val="00B0049C"/>
    <w:rsid w:val="00B04915"/>
    <w:rsid w:val="00B25C58"/>
    <w:rsid w:val="00B5053E"/>
    <w:rsid w:val="00B56488"/>
    <w:rsid w:val="00B77C37"/>
    <w:rsid w:val="00BA271E"/>
    <w:rsid w:val="00BD1517"/>
    <w:rsid w:val="00BD79B5"/>
    <w:rsid w:val="00C13793"/>
    <w:rsid w:val="00CA3163"/>
    <w:rsid w:val="00CD14E6"/>
    <w:rsid w:val="00CE7F3C"/>
    <w:rsid w:val="00D27DCB"/>
    <w:rsid w:val="00D56499"/>
    <w:rsid w:val="00D858CB"/>
    <w:rsid w:val="00D918C7"/>
    <w:rsid w:val="00DE0240"/>
    <w:rsid w:val="00DF08EA"/>
    <w:rsid w:val="00DF0F81"/>
    <w:rsid w:val="00E4726C"/>
    <w:rsid w:val="00E629AD"/>
    <w:rsid w:val="00E80FD0"/>
    <w:rsid w:val="00E81E2C"/>
    <w:rsid w:val="00EE6BF9"/>
    <w:rsid w:val="00EF72A4"/>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30875458">
      <w:bodyDiv w:val="1"/>
      <w:marLeft w:val="0"/>
      <w:marRight w:val="0"/>
      <w:marTop w:val="0"/>
      <w:marBottom w:val="0"/>
      <w:divBdr>
        <w:top w:val="none" w:sz="0" w:space="0" w:color="auto"/>
        <w:left w:val="none" w:sz="0" w:space="0" w:color="auto"/>
        <w:bottom w:val="none" w:sz="0" w:space="0" w:color="auto"/>
        <w:right w:val="none" w:sz="0" w:space="0" w:color="auto"/>
      </w:divBdr>
    </w:div>
    <w:div w:id="138112371">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1457325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489761171">
      <w:bodyDiv w:val="1"/>
      <w:marLeft w:val="0"/>
      <w:marRight w:val="0"/>
      <w:marTop w:val="0"/>
      <w:marBottom w:val="0"/>
      <w:divBdr>
        <w:top w:val="none" w:sz="0" w:space="0" w:color="auto"/>
        <w:left w:val="none" w:sz="0" w:space="0" w:color="auto"/>
        <w:bottom w:val="none" w:sz="0" w:space="0" w:color="auto"/>
        <w:right w:val="none" w:sz="0" w:space="0" w:color="auto"/>
      </w:divBdr>
    </w:div>
    <w:div w:id="518081855">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556748078">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355196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48188437">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3081005">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16793151">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2317214">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29601908">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057466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195460360">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41871391">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07130051">
      <w:bodyDiv w:val="1"/>
      <w:marLeft w:val="0"/>
      <w:marRight w:val="0"/>
      <w:marTop w:val="0"/>
      <w:marBottom w:val="0"/>
      <w:divBdr>
        <w:top w:val="none" w:sz="0" w:space="0" w:color="auto"/>
        <w:left w:val="none" w:sz="0" w:space="0" w:color="auto"/>
        <w:bottom w:val="none" w:sz="0" w:space="0" w:color="auto"/>
        <w:right w:val="none" w:sz="0" w:space="0" w:color="auto"/>
      </w:divBdr>
    </w:div>
    <w:div w:id="1312369171">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31900086">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12408522">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510368">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52984908">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898782935">
      <w:bodyDiv w:val="1"/>
      <w:marLeft w:val="0"/>
      <w:marRight w:val="0"/>
      <w:marTop w:val="0"/>
      <w:marBottom w:val="0"/>
      <w:divBdr>
        <w:top w:val="none" w:sz="0" w:space="0" w:color="auto"/>
        <w:left w:val="none" w:sz="0" w:space="0" w:color="auto"/>
        <w:bottom w:val="none" w:sz="0" w:space="0" w:color="auto"/>
        <w:right w:val="none" w:sz="0" w:space="0" w:color="auto"/>
      </w:divBdr>
    </w:div>
    <w:div w:id="190312769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0117300">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s>
</file>

<file path=customXml/itemProps1.xml><?xml version="1.0" encoding="utf-8"?>
<ds:datastoreItem xmlns:ds="http://schemas.openxmlformats.org/officeDocument/2006/customXml" ds:itemID="{0B2F348B-14A6-42D5-9892-BDEAB7EA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9</Pages>
  <Words>2357</Words>
  <Characters>13439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39</cp:revision>
  <dcterms:created xsi:type="dcterms:W3CDTF">2020-12-21T22:21:00Z</dcterms:created>
  <dcterms:modified xsi:type="dcterms:W3CDTF">2021-01-02T14:19:00Z</dcterms:modified>
</cp:coreProperties>
</file>