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Сценарий занятия 32 — Выборка, сортировка и группировка в SQL</w:t>
      </w:r>
    </w:p>
    <w:bookmarkStart w:id="14" w:name="развёрнутый-сценарий-занятия"/>
    <w:p>
      <w:pPr>
        <w:pStyle w:val="Heading1"/>
      </w:pPr>
      <w:r>
        <w:t xml:space="preserve">Развёрнутый сценарий занятия</w:t>
      </w:r>
    </w:p>
    <w:p>
      <w:pPr>
        <w:pStyle w:val="FirstParagraph"/>
      </w:pPr>
      <w:r>
        <w:t xml:space="preserve">ОП.08 Основы проектирования баз данных · занятие 32 · Тема 5. Организация запросов SQL — Выборка, сортировка и группировка в SQL</w:t>
      </w:r>
    </w:p>
    <w:p>
      <w:pPr>
        <w:pStyle w:val="BodyText"/>
      </w:pPr>
      <w:r>
        <w:rPr>
          <w:b/>
          <w:bCs/>
        </w:rPr>
        <w:t xml:space="preserve">Проведение:</w:t>
      </w:r>
      <w:r>
        <w:t xml:space="preserve"> </w:t>
      </w:r>
      <w:r>
        <w:t xml:space="preserve">урок с объяснением теории. Полный регламент — 80 минут; сокращённый — 60 минут. Для каждого этапа приведены реплики преподавателя и ожидаемые действия студентов.</w:t>
      </w:r>
    </w:p>
    <w:bookmarkEnd w:id="14"/>
    <w:p>
      <w:pPr>
        <w:pStyle w:val="BodyText"/>
      </w:pPr>
      <w:r>
        <w:t xml:space="preserve">Разработал: ______________________________, преподаватель кафедры «____________________».</w:t>
      </w:r>
    </w:p>
    <w:bookmarkStart w:id="15" w:name="сценарий-основного-регламента-80-минут"/>
    <w:p>
      <w:pPr>
        <w:pStyle w:val="Heading2"/>
      </w:pPr>
      <w:r>
        <w:t xml:space="preserve">Сценарий основного регламента — 80 минут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Этап и действия</w:t>
            </w:r>
          </w:p>
        </w:tc>
        <w:tc>
          <w:tcPr/>
          <w:p>
            <w:pPr>
              <w:pStyle w:val="Compact"/>
            </w:pPr>
            <w:r>
              <w:t xml:space="preserve">Прямая речь преподавателя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0–5</w:t>
            </w:r>
            <w:r>
              <w:br/>
            </w: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Организация, цель и проблемная мотивация. На доске запрос с агрегатом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«Здравствуйте. Сегодня мы научимся не только писать запрос на выборку, но и объяснять, когда именно СУБД отбирает строки, собирает группы и считает показатели. Посмотрите на запрос</w:t>
            </w:r>
            <w:r>
              <w:t xml:space="preserve"> </w:t>
            </w:r>
            <w:r>
              <w:rPr>
                <w:rStyle w:val="VerbatimChar"/>
              </w:rPr>
              <w:t xml:space="preserve">SELECT department, AVG(score) FROM results WHERE AVG(score) &gt; 3.8 GROUP BY department</w:t>
            </w:r>
            <w:r>
              <w:t xml:space="preserve">. Почему такая запись неверна? В конце занятия вы сможете исправить её и обосновать каждый этап».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5–10</w:t>
            </w:r>
            <w:r>
              <w:br/>
            </w:r>
            <w:r>
              <w:t xml:space="preserve">5 мин</w:t>
            </w:r>
          </w:p>
        </w:tc>
        <w:tc>
          <w:tcPr/>
          <w:p>
            <w:pPr>
              <w:pStyle w:val="Compact"/>
            </w:pPr>
            <w:r>
              <w:t xml:space="preserve">Актуализация: строки, условие, сортировка. Студенты называют назначение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«Что делает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: выбирает отдельные записи или уже готовые итоги? Где задаётся порядок строк? Вспомните: если условие сравнения встречает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это не становится автоматически ни истинным, ни ложным. Сегодня добавим к знакомой построчной выборке уровень групп».</w:t>
            </w:r>
          </w:p>
          <w:p>
            <w:pPr>
              <w:pStyle w:val="BodyText"/>
            </w:pPr>
            <w:r>
              <w:t xml:space="preserve">Ожидаемые ответы: источник задаётся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 условия исходных строк —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 порядок результата —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. Зафиксировать, что сортировка результата не меняет исходные данные.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10–22</w:t>
            </w:r>
            <w:r>
              <w:br/>
            </w:r>
            <w:r>
              <w:t xml:space="preserve">12 мин</w:t>
            </w:r>
          </w:p>
        </w:tc>
        <w:tc>
          <w:tcPr/>
          <w:p>
            <w:pPr>
              <w:pStyle w:val="Compact"/>
            </w:pPr>
            <w:r>
              <w:t xml:space="preserve">Логический конвейер. Пройти этапы карточками/стрелками; сопоставить порядок написания и логический порядок.</w:t>
            </w:r>
          </w:p>
        </w:tc>
        <w:tc>
          <w:tcPr/>
          <w:p>
            <w:pPr>
              <w:pStyle w:val="Compact"/>
            </w:pPr>
            <w:r>
              <w:t xml:space="preserve">«Запрос записывают с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в начале, но мысленно исполнение начинаем с источника. Повторяем весь логический маршрут:</w:t>
            </w:r>
            <w:r>
              <w:t xml:space="preserve"> </w:t>
            </w:r>
            <w:r>
              <w:rPr>
                <w:rStyle w:val="VerbatimChar"/>
              </w:rPr>
              <w:t xml:space="preserve">FROM → WHERE → GROUP BY → HAVING → SELECT → DISTINCT → ORDER BY → LIMIT</w:t>
            </w:r>
            <w:r>
              <w:t xml:space="preserve">. Это модель логики, а не обещание конкретного физического плана: оптимизатор вправе изменить способ вычисления, сохраняя результат. На шаге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проверяются строки; агрегированная группа появляется лишь после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. Поэтому среднее группы нельзя проверять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».</w:t>
            </w:r>
          </w:p>
          <w:p>
            <w:pPr>
              <w:pStyle w:val="BodyText"/>
            </w:pPr>
            <w:r>
              <w:t xml:space="preserve">Попросить студентов указать, почему псевдоним из списка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обычно нельзя использовать в предшествующих логических шагах. Уточнить: поведение доступности имён зависит от диалекта и не меняет назначение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22–40</w:t>
            </w:r>
            <w:r>
              <w:br/>
            </w:r>
            <w:r>
              <w:t xml:space="preserve">18 мин</w:t>
            </w:r>
          </w:p>
        </w:tc>
        <w:tc>
          <w:tcPr/>
          <w:p>
            <w:pPr>
              <w:pStyle w:val="Compact"/>
            </w:pPr>
            <w:r>
              <w:t xml:space="preserve">Агрегаты и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. Разбор маленькой таблицы продаж: категория, сумма позиции, строки групп.</w:t>
            </w:r>
          </w:p>
        </w:tc>
        <w:tc>
          <w:tcPr/>
          <w:p>
            <w:pPr>
              <w:pStyle w:val="Compact"/>
            </w:pPr>
            <w:r>
              <w:t xml:space="preserve">«Представим четыре строки продаж. Группируем их по категории: одинаковые значения категории попадают в одну группу.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считает строки,</w:t>
            </w:r>
            <w:r>
              <w:t xml:space="preserve"> </w:t>
            </w:r>
            <w:r>
              <w:rPr>
                <w:rStyle w:val="VerbatimChar"/>
              </w:rPr>
              <w:t xml:space="preserve">COUNT(amount)</w:t>
            </w:r>
            <w:r>
              <w:t xml:space="preserve"> </w:t>
            </w:r>
            <w:r>
              <w:t xml:space="preserve">— только строки с непустым amount.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складывает значения,</w:t>
            </w:r>
            <w:r>
              <w:t xml:space="preserve"> </w:t>
            </w: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усредняет непустые значения,</w:t>
            </w:r>
            <w:r>
              <w:t xml:space="preserve"> </w:t>
            </w:r>
            <w:r>
              <w:rPr>
                <w:rStyle w:val="VerbatimChar"/>
              </w:rPr>
              <w:t xml:space="preserve">MIN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находят границы. Теперь произнесите правило: что происходит с неагрегированным полем в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?»</w:t>
            </w:r>
          </w:p>
          <w:p>
            <w:pPr>
              <w:pStyle w:val="BodyText"/>
            </w:pPr>
            <w:r>
              <w:t xml:space="preserve">Ожидаемый ответ: оно должно быть ключом группировки (либо допустима функциональная зависимость, если конкретная СУБД её учитывает; в учебных запросах перечисляем поле явно). Напомнить, что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для пустого набора возвращает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, а не ноль; решение о</w:t>
            </w:r>
            <w:r>
              <w:t xml:space="preserve"> </w:t>
            </w:r>
            <w:r>
              <w:rPr>
                <w:rStyle w:val="VerbatimChar"/>
              </w:rPr>
              <w:t xml:space="preserve">COALESCE</w:t>
            </w:r>
            <w:r>
              <w:t xml:space="preserve"> </w:t>
            </w:r>
            <w:r>
              <w:t xml:space="preserve">зависит от смысла отчёта.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40–52</w:t>
            </w:r>
            <w:r>
              <w:br/>
            </w:r>
            <w:r>
              <w:t xml:space="preserve">12 мин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против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. Показать два независимых условия и их очередность.</w:t>
            </w:r>
          </w:p>
        </w:tc>
        <w:tc>
          <w:tcPr/>
          <w:p>
            <w:pPr>
              <w:pStyle w:val="Compact"/>
            </w:pPr>
            <w:r>
              <w:t xml:space="preserve">«Фильтр периода уменьшает число исходных продаж до подсчёта, значит это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. Порог оборота категории проверяется по итоговой сумме, значит это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. В запросе категории сначала отберём строки нужного месяца, сгруппируем их, затем оставим группы с оборотом выше порога. Не переносите агрегат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: это другая стадия и там ещё нет суммы группы».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SELECT category, SUM(amount) AS revenue</w:t>
            </w:r>
            <w:r>
              <w:br/>
            </w:r>
            <w:r>
              <w:rPr>
                <w:rStyle w:val="VerbatimChar"/>
              </w:rPr>
              <w:t xml:space="preserve">FROM sales</w:t>
            </w:r>
            <w:r>
              <w:br/>
            </w:r>
            <w:r>
              <w:rPr>
                <w:rStyle w:val="VerbatimChar"/>
              </w:rPr>
              <w:t xml:space="preserve">WHERE sold_at &gt;= DATE '2026-01-01'</w:t>
            </w:r>
            <w:r>
              <w:br/>
            </w:r>
            <w:r>
              <w:rPr>
                <w:rStyle w:val="VerbatimChar"/>
              </w:rPr>
              <w:t xml:space="preserve">  AND sold_at &lt;  DATE '2026-02-01'</w:t>
            </w:r>
            <w:r>
              <w:br/>
            </w:r>
            <w:r>
              <w:rPr>
                <w:rStyle w:val="VerbatimChar"/>
              </w:rPr>
              <w:t xml:space="preserve">GROUP BY category</w:t>
            </w:r>
            <w:r>
              <w:br/>
            </w:r>
            <w:r>
              <w:rPr>
                <w:rStyle w:val="VerbatimChar"/>
              </w:rPr>
              <w:t xml:space="preserve">HAVING SUM(amount) &gt; 1000000</w:t>
            </w:r>
            <w:r>
              <w:br/>
            </w:r>
            <w:r>
              <w:rPr>
                <w:rStyle w:val="VerbatimChar"/>
              </w:rPr>
              <w:t xml:space="preserve">ORDER BY revenue DESC, category ASC;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52–56</w:t>
            </w:r>
            <w:r>
              <w:br/>
            </w:r>
            <w:r>
              <w:t xml:space="preserve">4 мин</w:t>
            </w:r>
          </w:p>
        </w:tc>
        <w:tc>
          <w:tcPr/>
          <w:p>
            <w:pPr>
              <w:pStyle w:val="Compact"/>
            </w:pPr>
            <w:r>
              <w:t xml:space="preserve">Смена деятельности и формативная проверка.</w:t>
            </w:r>
          </w:p>
        </w:tc>
        <w:tc>
          <w:tcPr/>
          <w:p>
            <w:pPr>
              <w:pStyle w:val="Compact"/>
            </w:pPr>
            <w:r>
              <w:t xml:space="preserve">«Повернитесь к соседу. За полминуты сформулируйте различие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 </w:t>
            </w:r>
            <w:r>
              <w:t xml:space="preserve">без слов “первый” и “второй”: назовите, над чем работает каждое условие. Затем поменяйтесь ответами».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56–68</w:t>
            </w:r>
            <w:r>
              <w:br/>
            </w:r>
            <w:r>
              <w:t xml:space="preserve">12 мин</w:t>
            </w:r>
          </w:p>
        </w:tc>
        <w:tc>
          <w:tcPr/>
          <w:p>
            <w:pPr>
              <w:pStyle w:val="Compact"/>
            </w:pPr>
            <w:r>
              <w:t xml:space="preserve">Оконные функции. Сравнить групповую свёртку с вычислением ранга по сохранённым строкам; разобрать разделы окна.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rStyle w:val="VerbatimChar"/>
              </w:rPr>
              <w:t xml:space="preserve">GROUP BY</w:t>
            </w:r>
            <w:r>
              <w:t xml:space="preserve"> </w:t>
            </w:r>
            <w:r>
              <w:t xml:space="preserve">сворачивает несколько строк в итоговую строку каждой группы. Оконное вычисление оставляет строки результата и добавляет вычисленную колонку.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начинает расчёт заново для каждого отделения;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задаёт порядок строк внутри раздела.</w:t>
            </w:r>
            <w:r>
              <w:t xml:space="preserve"> </w:t>
            </w:r>
            <w:r>
              <w:rPr>
                <w:rStyle w:val="VerbatimChar"/>
              </w:rPr>
              <w:t xml:space="preserve">ROW_NUMBER</w:t>
            </w:r>
            <w:r>
              <w:t xml:space="preserve"> </w:t>
            </w:r>
            <w:r>
              <w:t xml:space="preserve">всегда даёт отдельный номер.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при равенстве оставляет пропуск;</w:t>
            </w:r>
            <w:r>
              <w:t xml:space="preserve"> </w:t>
            </w:r>
            <w:r>
              <w:rPr>
                <w:rStyle w:val="VerbatimChar"/>
              </w:rPr>
              <w:t xml:space="preserve">DENSE_RANK</w:t>
            </w:r>
            <w:r>
              <w:t xml:space="preserve"> </w:t>
            </w:r>
            <w:r>
              <w:t xml:space="preserve">следующий ранг не пропускает».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SELECT department, student_id, score,</w:t>
            </w:r>
            <w:r>
              <w:br/>
            </w:r>
            <w:r>
              <w:rPr>
                <w:rStyle w:val="VerbatimChar"/>
              </w:rPr>
              <w:t xml:space="preserve">       ROW_NUMBER() OVER (</w:t>
            </w:r>
            <w:r>
              <w:br/>
            </w:r>
            <w:r>
              <w:rPr>
                <w:rStyle w:val="VerbatimChar"/>
              </w:rPr>
              <w:t xml:space="preserve">         PARTITION BY department ORDER BY score DESC, student_id</w:t>
            </w:r>
            <w:r>
              <w:br/>
            </w:r>
            <w:r>
              <w:rPr>
                <w:rStyle w:val="VerbatimChar"/>
              </w:rPr>
              <w:t xml:space="preserve">       ) AS row_num,</w:t>
            </w:r>
            <w:r>
              <w:br/>
            </w:r>
            <w:r>
              <w:rPr>
                <w:rStyle w:val="VerbatimChar"/>
              </w:rPr>
              <w:t xml:space="preserve">       RANK() OVER (PARTITION BY department ORDER BY score DESC) AS rank_no,</w:t>
            </w:r>
            <w:r>
              <w:br/>
            </w:r>
            <w:r>
              <w:rPr>
                <w:rStyle w:val="VerbatimChar"/>
              </w:rPr>
              <w:t xml:space="preserve">       DENSE_RANK() OVER (PARTITION BY department ORDER BY score DESC) AS dense_rank_no</w:t>
            </w:r>
            <w:r>
              <w:br/>
            </w:r>
            <w:r>
              <w:rPr>
                <w:rStyle w:val="VerbatimChar"/>
              </w:rPr>
              <w:t xml:space="preserve">FROM exam_results;</w:t>
            </w:r>
          </w:p>
          <w:p>
            <w:pPr>
              <w:pStyle w:val="FirstParagraph"/>
            </w:pPr>
            <w:r>
              <w:t xml:space="preserve">Проверить: оконные функции нельзя напрямую разместить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; для отбора по номеру используют внешний запрос или CTE.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68–76</w:t>
            </w:r>
            <w:r>
              <w:br/>
            </w:r>
            <w:r>
              <w:t xml:space="preserve">8 мин</w:t>
            </w:r>
          </w:p>
        </w:tc>
        <w:tc>
          <w:tcPr/>
          <w:p>
            <w:pPr>
              <w:pStyle w:val="Compact"/>
            </w:pPr>
            <w:r>
              <w:t xml:space="preserve">Практическая аналитика: распределение четырёх вариантов рабочего листа, обсуждение ожидаемой структуры без полного решения.</w:t>
            </w:r>
          </w:p>
        </w:tc>
        <w:tc>
          <w:tcPr/>
          <w:p>
            <w:pPr>
              <w:pStyle w:val="Compact"/>
            </w:pPr>
            <w:r>
              <w:t xml:space="preserve">«Выберите вариант: продажи, стационар, оценки колледжа или автопарк. Пока не пишите весь запрос: сначала назовите таблицу, измерения группировки, агрегаты, условие для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 </w:t>
            </w:r>
            <w:r>
              <w:t xml:space="preserve">и сортировку. Для рейтинга скажите, нужно ли сохранять отдельные строки. Затем составьте скелет запроса и объясните соседу одно проектное решение».</w:t>
            </w:r>
          </w:p>
          <w:p>
            <w:pPr>
              <w:pStyle w:val="BodyText"/>
            </w:pPr>
            <w:r>
              <w:t xml:space="preserve">Ожидаемые акценты: категория продаж; отделение и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; кафедра с семестром и</w:t>
            </w:r>
            <w:r>
              <w:t xml:space="preserve"> </w:t>
            </w:r>
            <w:r>
              <w:rPr>
                <w:rStyle w:val="VerbatimChar"/>
              </w:rPr>
              <w:t xml:space="preserve">ROW_NUMBER</w:t>
            </w:r>
            <w:r>
              <w:t xml:space="preserve">; тоннаж и пробег по модели с процентной долей от общего тоннажа.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76–80</w:t>
            </w:r>
            <w:r>
              <w:br/>
            </w:r>
            <w:r>
              <w:t xml:space="preserve">4 мин</w:t>
            </w:r>
          </w:p>
        </w:tc>
        <w:tc>
          <w:tcPr/>
          <w:p>
            <w:pPr>
              <w:pStyle w:val="Compact"/>
            </w:pPr>
            <w:r>
              <w:t xml:space="preserve">Итог, выходной билет и сообщение о резервном задании.</w:t>
            </w:r>
          </w:p>
        </w:tc>
        <w:tc>
          <w:tcPr/>
          <w:p>
            <w:pPr>
              <w:pStyle w:val="Compact"/>
            </w:pPr>
            <w:r>
              <w:t xml:space="preserve">«Запишите в выходном билете: что фильтруется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 что — в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, и чем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отличается от</w:t>
            </w:r>
            <w:r>
              <w:t xml:space="preserve"> </w:t>
            </w:r>
            <w:r>
              <w:rPr>
                <w:rStyle w:val="VerbatimChar"/>
              </w:rPr>
              <w:t xml:space="preserve">DENSE_RANK</w:t>
            </w:r>
            <w:r>
              <w:t xml:space="preserve">. Сегодня мы прошли путь от строк к проверяемой аналитической группе, а затем к оконному расчёту. Домашнее задание в отдельном файле — резервное: выполняйте только если я его назначу».</w:t>
            </w:r>
          </w:p>
        </w:tc>
      </w:tr>
    </w:tbl>
    <w:bookmarkEnd w:id="15"/>
    <w:bookmarkStart w:id="16" w:name="сокращённый-сценарий-60-минут"/>
    <w:p>
      <w:pPr>
        <w:pStyle w:val="Heading2"/>
      </w:pPr>
      <w:r>
        <w:t xml:space="preserve">Сокращённый сценарий — 60 минут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Прямая речь и 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 (3)</w:t>
            </w:r>
          </w:p>
        </w:tc>
        <w:tc>
          <w:tcPr/>
          <w:p>
            <w:pPr>
              <w:pStyle w:val="Compact"/>
            </w:pPr>
            <w:r>
              <w:t xml:space="preserve">Организация, проблемный пример</w:t>
            </w:r>
          </w:p>
        </w:tc>
        <w:tc>
          <w:tcPr/>
          <w:p>
            <w:pPr>
              <w:pStyle w:val="Compact"/>
            </w:pPr>
            <w:r>
              <w:t xml:space="preserve">«Сегодня разберём, почему</w:t>
            </w:r>
            <w:r>
              <w:t xml:space="preserve"> </w:t>
            </w: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нельзя поместить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 и как получить итог по группам и рейтинг. В конце объясните ошибку на языке порядка вычислений».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3–7 (4)</w:t>
            </w:r>
          </w:p>
        </w:tc>
        <w:tc>
          <w:tcPr/>
          <w:p>
            <w:pPr>
              <w:pStyle w:val="Compact"/>
            </w:pPr>
            <w:r>
              <w:t xml:space="preserve">Актуализация</w:t>
            </w:r>
          </w:p>
        </w:tc>
        <w:tc>
          <w:tcPr/>
          <w:p>
            <w:pPr>
              <w:pStyle w:val="Compact"/>
            </w:pPr>
            <w:r>
              <w:t xml:space="preserve">Блиц:</w:t>
            </w:r>
            <w:r>
              <w:t xml:space="preserve"> </w:t>
            </w: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; входные строки и итоговый порядок.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7–16 (9)</w:t>
            </w:r>
          </w:p>
        </w:tc>
        <w:tc>
          <w:tcPr/>
          <w:p>
            <w:pPr>
              <w:pStyle w:val="Compact"/>
            </w:pPr>
            <w:r>
              <w:t xml:space="preserve">Логический конвейер</w:t>
            </w:r>
          </w:p>
        </w:tc>
        <w:tc>
          <w:tcPr/>
          <w:p>
            <w:pPr>
              <w:pStyle w:val="Compact"/>
            </w:pPr>
            <w:r>
              <w:t xml:space="preserve">«Пройдём маршрут:</w:t>
            </w:r>
            <w:r>
              <w:t xml:space="preserve"> </w:t>
            </w:r>
            <w:r>
              <w:rPr>
                <w:rStyle w:val="VerbatimChar"/>
              </w:rPr>
              <w:t xml:space="preserve">FROM → WHERE → GROUP BY → HAVING → SELECT → DISTINCT → ORDER BY → LIMIT</w:t>
            </w:r>
            <w:r>
              <w:t xml:space="preserve">. Назовите этап, на котором появляется группа. Именно поэтому её агрегатный итог не доступен в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16–30 (14)</w:t>
            </w:r>
          </w:p>
        </w:tc>
        <w:tc>
          <w:tcPr/>
          <w:p>
            <w:pPr>
              <w:pStyle w:val="Compact"/>
            </w:pPr>
            <w:r>
              <w:t xml:space="preserve">Агрегаты и формирование групп</w:t>
            </w:r>
          </w:p>
        </w:tc>
        <w:tc>
          <w:tcPr/>
          <w:p>
            <w:pPr>
              <w:pStyle w:val="Compact"/>
            </w:pPr>
            <w:r>
              <w:t xml:space="preserve">Сформировать категории на доске; противопоставить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COUNT(field)</w:t>
            </w:r>
            <w:r>
              <w:t xml:space="preserve">; назвать правило неагрегированных полей. Быстрые ответы студентов.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30–39 (9)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 </w:t>
            </w:r>
            <w:r>
              <w:t xml:space="preserve">и сортировка</w:t>
            </w:r>
          </w:p>
        </w:tc>
        <w:tc>
          <w:tcPr/>
          <w:p>
            <w:pPr>
              <w:pStyle w:val="Compact"/>
            </w:pPr>
            <w:r>
              <w:t xml:space="preserve">«Выберите период через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, затем постройте группы и оставьте оборот выше порога через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. Имена этапов подсказывают, к каким данным применимо условие».</w:t>
            </w:r>
          </w:p>
          <w:p>
            <w:pPr>
              <w:pStyle w:val="Compact"/>
            </w:pPr>
            <w:r>
              <w:t xml:space="preserve">Разобрать запрос продаж, сортировку по убыванию выручки.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39–41 (2)</w:t>
            </w:r>
          </w:p>
        </w:tc>
        <w:tc>
          <w:tcPr/>
          <w:p>
            <w:pPr>
              <w:pStyle w:val="Compact"/>
            </w:pPr>
            <w:r>
              <w:t xml:space="preserve">Смена активности</w:t>
            </w:r>
          </w:p>
        </w:tc>
        <w:tc>
          <w:tcPr/>
          <w:p>
            <w:pPr>
              <w:pStyle w:val="Compact"/>
            </w:pPr>
            <w:r>
              <w:t xml:space="preserve">Парой назвать один строковый фильтр и один групповой.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41–50 (9)</w:t>
            </w:r>
          </w:p>
        </w:tc>
        <w:tc>
          <w:tcPr/>
          <w:p>
            <w:pPr>
              <w:pStyle w:val="Compact"/>
            </w:pPr>
            <w:r>
              <w:t xml:space="preserve">Оконные функции</w:t>
            </w:r>
          </w:p>
        </w:tc>
        <w:tc>
          <w:tcPr/>
          <w:p>
            <w:pPr>
              <w:pStyle w:val="Compact"/>
            </w:pPr>
            <w:r>
              <w:t xml:space="preserve">Объяснить окно и партицию; показать</w:t>
            </w:r>
            <w:r>
              <w:t xml:space="preserve"> </w:t>
            </w:r>
            <w:r>
              <w:rPr>
                <w:rStyle w:val="VerbatimChar"/>
              </w:rPr>
              <w:t xml:space="preserve">ROW_NUMBER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DENSE_RANK</w:t>
            </w:r>
            <w:r>
              <w:t xml:space="preserve">. Студенты сравнивают последовательности 1, 2, 2, 4 и 1, 2, 2, 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50–57 (7)</w:t>
            </w:r>
          </w:p>
        </w:tc>
        <w:tc>
          <w:tcPr/>
          <w:p>
            <w:pPr>
              <w:pStyle w:val="Compact"/>
            </w:pPr>
            <w:r>
              <w:t xml:space="preserve">Разбор варианта</w:t>
            </w:r>
          </w:p>
        </w:tc>
        <w:tc>
          <w:tcPr/>
          <w:p>
            <w:pPr>
              <w:pStyle w:val="Compact"/>
            </w:pPr>
            <w:r>
              <w:t xml:space="preserve">Каждая пара формирует скелет одного из четырёх аналитических запросов рабочего листа. Преподаватель опрашивает: измерения, агрегат,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, сортировка/окно.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57–60 (3)</w:t>
            </w:r>
          </w:p>
        </w:tc>
        <w:tc>
          <w:tcPr/>
          <w:p>
            <w:pPr>
              <w:pStyle w:val="Compact"/>
            </w:pPr>
            <w:r>
              <w:t xml:space="preserve">Итог</w:t>
            </w:r>
          </w:p>
        </w:tc>
        <w:tc>
          <w:tcPr/>
          <w:p>
            <w:pPr>
              <w:pStyle w:val="Compact"/>
            </w:pPr>
            <w:r>
              <w:t xml:space="preserve">«Выходной билет: одно предложение о различии</w:t>
            </w:r>
            <w:r>
              <w:t xml:space="preserve"> </w:t>
            </w:r>
            <w:r>
              <w:rPr>
                <w:rStyle w:val="VerbatimChar"/>
              </w:rPr>
              <w:t xml:space="preserve">WHERE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HAVING</w:t>
            </w:r>
            <w:r>
              <w:t xml:space="preserve">, и один признак различия</w:t>
            </w:r>
            <w:r>
              <w:t xml:space="preserve"> </w:t>
            </w:r>
            <w:r>
              <w:rPr>
                <w:rStyle w:val="VerbatimChar"/>
              </w:rPr>
              <w:t xml:space="preserve">RANK</w:t>
            </w:r>
            <w:r>
              <w:t xml:space="preserve"> </w:t>
            </w:r>
            <w:r>
              <w:t xml:space="preserve">с</w:t>
            </w:r>
            <w:r>
              <w:t xml:space="preserve"> </w:t>
            </w:r>
            <w:r>
              <w:rPr>
                <w:rStyle w:val="VerbatimChar"/>
              </w:rPr>
              <w:t xml:space="preserve">DENSE_RANK</w:t>
            </w:r>
            <w:r>
              <w:t xml:space="preserve">. Резервное домашнее задание выполняйте лишь по моему назначению».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Сумма этапов:</w:t>
      </w:r>
      <w:r>
        <w:t xml:space="preserve"> </w:t>
      </w:r>
      <w:r>
        <w:t xml:space="preserve">60 минут.</w:t>
      </w:r>
    </w:p>
    <w:bookmarkEnd w:id="16"/>
    <w:bookmarkStart w:id="17" w:name="заметки-для-преподавателя"/>
    <w:p>
      <w:pPr>
        <w:pStyle w:val="Heading2"/>
      </w:pPr>
      <w:r>
        <w:t xml:space="preserve">Заметки для преподавателя</w:t>
      </w:r>
    </w:p>
    <w:p>
      <w:pPr>
        <w:pStyle w:val="Compact"/>
        <w:numPr>
          <w:ilvl w:val="0"/>
          <w:numId w:val="1001"/>
        </w:numPr>
      </w:pPr>
      <w:r>
        <w:t xml:space="preserve">Не приравнивать логическую модель обработки к физическому плану оптимизатора.</w:t>
      </w:r>
    </w:p>
    <w:p>
      <w:pPr>
        <w:pStyle w:val="Compact"/>
        <w:numPr>
          <w:ilvl w:val="0"/>
          <w:numId w:val="1001"/>
        </w:numPr>
      </w:pPr>
      <w:r>
        <w:t xml:space="preserve">Оконная функция выполняется над набором, прошедшим группировку и фильтрацию</w:t>
      </w:r>
      <w:r>
        <w:t xml:space="preserve"> </w:t>
      </w:r>
      <w:r>
        <w:rPr>
          <w:rStyle w:val="VerbatimChar"/>
        </w:rPr>
        <w:t xml:space="preserve">HAVING</w:t>
      </w:r>
      <w:r>
        <w:t xml:space="preserve">; она не означает, что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обязан быть физически исполнен строго после всех операций.</w:t>
      </w:r>
    </w:p>
    <w:p>
      <w:pPr>
        <w:pStyle w:val="Compact"/>
        <w:numPr>
          <w:ilvl w:val="0"/>
          <w:numId w:val="1001"/>
        </w:numPr>
      </w:pPr>
      <w:r>
        <w:t xml:space="preserve">Для воспроизводимой нумерации добавляйте уникальный ключ в оконный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; для рангов по совпадающим значениям не добавляйте ключ в выражение ранжирования, если равенство должно сохранять один ранг.</w:t>
      </w:r>
    </w:p>
    <w:p>
      <w:pPr>
        <w:pStyle w:val="Compact"/>
        <w:numPr>
          <w:ilvl w:val="0"/>
          <w:numId w:val="1001"/>
        </w:numPr>
      </w:pPr>
      <w:r>
        <w:t xml:space="preserve">Расширение задачи при наличии времени: вычислить долю категории в общем обороте через CTE групповой агрегации и</w:t>
      </w:r>
      <w:r>
        <w:t xml:space="preserve"> </w:t>
      </w:r>
      <w:r>
        <w:rPr>
          <w:rStyle w:val="VerbatimChar"/>
        </w:rPr>
        <w:t xml:space="preserve">SUM(revenue) OVER ()</w:t>
      </w:r>
      <w:r>
        <w:t xml:space="preserve">.</w:t>
      </w:r>
    </w:p>
    <w:bookmarkEnd w:id="17"/>
    <w:sectPr w:rsidR="007F30B2" w:rsidRPr="007F30B2" w:rsidSect="00DA6104">
      <w:pgSz w:h="16838" w:w="11906"/>
      <w:pgMar w:bottom="1134" w:footer="708" w:gutter="0" w:header="708" w:left="1134" w:right="850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30D81A89"/>
    <w:multiLevelType w:val="hybridMultilevel"/>
    <w:tmpl w:val="6ACA65AA"/>
    <w:lvl w:ilvl="0" w:tplc="9FB67CB2">
      <w:start w:val="1"/>
      <w:numFmt w:val="bullet"/>
      <w:lvlText w:val=""/>
      <w:lvlJc w:val="left"/>
      <w:pPr>
        <w:tabs>
          <w:tab w:pos="720" w:val="num"/>
        </w:tabs>
        <w:ind w:hanging="360" w:left="720"/>
      </w:pPr>
      <w:rPr>
        <w:rFonts w:ascii="Wingdings 3" w:hAnsi="Wingdings 3" w:hint="default"/>
      </w:rPr>
    </w:lvl>
    <w:lvl w:ilvl="1" w:tentative="1" w:tplc="39607A44">
      <w:start w:val="1"/>
      <w:numFmt w:val="bullet"/>
      <w:lvlText w:val=""/>
      <w:lvlJc w:val="left"/>
      <w:pPr>
        <w:tabs>
          <w:tab w:pos="1440" w:val="num"/>
        </w:tabs>
        <w:ind w:hanging="360" w:left="1440"/>
      </w:pPr>
      <w:rPr>
        <w:rFonts w:ascii="Wingdings 3" w:hAnsi="Wingdings 3" w:hint="default"/>
      </w:rPr>
    </w:lvl>
    <w:lvl w:ilvl="2" w:tentative="1" w:tplc="DE1A299A">
      <w:start w:val="1"/>
      <w:numFmt w:val="bullet"/>
      <w:lvlText w:val=""/>
      <w:lvlJc w:val="left"/>
      <w:pPr>
        <w:tabs>
          <w:tab w:pos="2160" w:val="num"/>
        </w:tabs>
        <w:ind w:hanging="360" w:left="2160"/>
      </w:pPr>
      <w:rPr>
        <w:rFonts w:ascii="Wingdings 3" w:hAnsi="Wingdings 3" w:hint="default"/>
      </w:rPr>
    </w:lvl>
    <w:lvl w:ilvl="3" w:tentative="1" w:tplc="41E096F2">
      <w:start w:val="1"/>
      <w:numFmt w:val="bullet"/>
      <w:lvlText w:val=""/>
      <w:lvlJc w:val="left"/>
      <w:pPr>
        <w:tabs>
          <w:tab w:pos="2880" w:val="num"/>
        </w:tabs>
        <w:ind w:hanging="360" w:left="2880"/>
      </w:pPr>
      <w:rPr>
        <w:rFonts w:ascii="Wingdings 3" w:hAnsi="Wingdings 3" w:hint="default"/>
      </w:rPr>
    </w:lvl>
    <w:lvl w:ilvl="4" w:tentative="1" w:tplc="5DF4B73E">
      <w:start w:val="1"/>
      <w:numFmt w:val="bullet"/>
      <w:lvlText w:val=""/>
      <w:lvlJc w:val="left"/>
      <w:pPr>
        <w:tabs>
          <w:tab w:pos="3600" w:val="num"/>
        </w:tabs>
        <w:ind w:hanging="360" w:left="3600"/>
      </w:pPr>
      <w:rPr>
        <w:rFonts w:ascii="Wingdings 3" w:hAnsi="Wingdings 3" w:hint="default"/>
      </w:rPr>
    </w:lvl>
    <w:lvl w:ilvl="5" w:tentative="1" w:tplc="56B6F814">
      <w:start w:val="1"/>
      <w:numFmt w:val="bullet"/>
      <w:lvlText w:val=""/>
      <w:lvlJc w:val="left"/>
      <w:pPr>
        <w:tabs>
          <w:tab w:pos="4320" w:val="num"/>
        </w:tabs>
        <w:ind w:hanging="360" w:left="4320"/>
      </w:pPr>
      <w:rPr>
        <w:rFonts w:ascii="Wingdings 3" w:hAnsi="Wingdings 3" w:hint="default"/>
      </w:rPr>
    </w:lvl>
    <w:lvl w:ilvl="6" w:tentative="1" w:tplc="DAA81210">
      <w:start w:val="1"/>
      <w:numFmt w:val="bullet"/>
      <w:lvlText w:val=""/>
      <w:lvlJc w:val="left"/>
      <w:pPr>
        <w:tabs>
          <w:tab w:pos="5040" w:val="num"/>
        </w:tabs>
        <w:ind w:hanging="360" w:left="5040"/>
      </w:pPr>
      <w:rPr>
        <w:rFonts w:ascii="Wingdings 3" w:hAnsi="Wingdings 3" w:hint="default"/>
      </w:rPr>
    </w:lvl>
    <w:lvl w:ilvl="7" w:tentative="1" w:tplc="6D1077C4">
      <w:start w:val="1"/>
      <w:numFmt w:val="bullet"/>
      <w:lvlText w:val=""/>
      <w:lvlJc w:val="left"/>
      <w:pPr>
        <w:tabs>
          <w:tab w:pos="5760" w:val="num"/>
        </w:tabs>
        <w:ind w:hanging="360" w:left="5760"/>
      </w:pPr>
      <w:rPr>
        <w:rFonts w:ascii="Wingdings 3" w:hAnsi="Wingdings 3" w:hint="default"/>
      </w:rPr>
    </w:lvl>
    <w:lvl w:ilvl="8" w:tentative="1" w:tplc="2DDEFD42">
      <w:start w:val="1"/>
      <w:numFmt w:val="bullet"/>
      <w:lvlText w:val=""/>
      <w:lvlJc w:val="left"/>
      <w:pPr>
        <w:tabs>
          <w:tab w:pos="6480" w:val="num"/>
        </w:tabs>
        <w:ind w:hanging="360" w:left="6480"/>
      </w:pPr>
      <w:rPr>
        <w:rFonts w:ascii="Wingdings 3" w:hAnsi="Wingdings 3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649"/>
    <w:rsid w:val="00000C03"/>
    <w:rsid w:val="0014425C"/>
    <w:rsid w:val="005D1B67"/>
    <w:rsid w:val="00773FF7"/>
    <w:rsid w:val="007F30B2"/>
    <w:rsid w:val="00BD5649"/>
    <w:rsid w:val="00CF2A13"/>
    <w:rsid w:val="00DA6104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rsid w:val="00DA6104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List Paragraph"/>
    <w:basedOn w:val="a"/>
    <w:uiPriority w:val="34"/>
    <w:qFormat/>
    <w:rsid w:val="007F30B2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0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49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78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03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31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58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6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3" Target="numbering.xml" /><Relationship Type="http://schemas.openxmlformats.org/officeDocument/2006/relationships/styles" Id="rId12" Target="styles.xml" /><Relationship Type="http://schemas.openxmlformats.org/officeDocument/2006/relationships/settings" Id="rId11" Target="settings.xml" /><Relationship Type="http://schemas.openxmlformats.org/officeDocument/2006/relationships/webSettings" Id="rId10" Target="webSettings.xml" /><Relationship Type="http://schemas.openxmlformats.org/officeDocument/2006/relationships/fontTable" Id="rId9" Target="fontTable.xml" /><Relationship Type="http://schemas.openxmlformats.org/officeDocument/2006/relationships/theme" Id="rId8" Target="theme/theme1.xml" /><Relationship Type="http://schemas.openxmlformats.org/officeDocument/2006/relationships/footnotes" Id="rId7" Target="footnotes.xml" /><Relationship Type="http://schemas.openxmlformats.org/officeDocument/2006/relationships/comments" Id="rId6" Target="comments.xml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занятия 32 — Выборка, сортировка и группировка в SQL</dc:title>
  <dc:creator/>
  <dc:language>ru</dc:language>
  <cp:keywords/>
  <dcterms:created xsi:type="dcterms:W3CDTF">2026-10-01T16:41:19Z</dcterms:created>
  <dcterms:modified xsi:type="dcterms:W3CDTF">2026-10-01T16:41:19Z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</vt:lpwstr>
  </property>
  <property fmtid="{D5CDD505-2E9C-101B-9397-08002B2CF9AE}" pid="3" name="viewport">
    <vt:lpwstr>width=device-width,initial-scale=1</vt:lpwstr>
  </property>
</Properties>
</file>