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77527957"/>
        <w:docPartObj>
          <w:docPartGallery w:val="Cover Pages"/>
          <w:docPartUnique/>
        </w:docPartObj>
      </w:sdtPr>
      <w:sdtEndPr>
        <w:rPr>
          <w:rFonts w:eastAsiaTheme="minorHAnsi"/>
          <w:b/>
          <w:bCs/>
          <w:kern w:val="2"/>
          <w:sz w:val="24"/>
          <w:szCs w:val="24"/>
          <w:lang w:val="en-IN"/>
          <w14:ligatures w14:val="standardContextual"/>
        </w:rPr>
      </w:sdtEndPr>
      <w:sdtContent>
        <w:p w14:paraId="0C4599A7" w14:textId="518E1CE6" w:rsidR="00CD08BB" w:rsidRDefault="00CD08BB">
          <w:pPr>
            <w:pStyle w:val="NoSpacing"/>
          </w:pPr>
          <w:r>
            <w:rPr>
              <w:noProof/>
            </w:rPr>
            <mc:AlternateContent>
              <mc:Choice Requires="wpg">
                <w:drawing>
                  <wp:anchor distT="0" distB="0" distL="114300" distR="114300" simplePos="0" relativeHeight="251659264" behindDoc="1" locked="0" layoutInCell="1" allowOverlap="1" wp14:anchorId="652457E9" wp14:editId="3E4D60F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6-29T00:00:00Z">
                                      <w:dateFormat w:val="M/d/yyyy"/>
                                      <w:lid w:val="en-US"/>
                                      <w:storeMappedDataAs w:val="dateTime"/>
                                      <w:calendar w:val="gregorian"/>
                                    </w:date>
                                  </w:sdtPr>
                                  <w:sdtContent>
                                    <w:p w14:paraId="73EC71E1" w14:textId="346E0023" w:rsidR="00CD08BB" w:rsidRDefault="00005C22">
                                      <w:pPr>
                                        <w:pStyle w:val="NoSpacing"/>
                                        <w:jc w:val="right"/>
                                        <w:rPr>
                                          <w:color w:val="FFFFFF" w:themeColor="background1"/>
                                          <w:sz w:val="28"/>
                                          <w:szCs w:val="28"/>
                                        </w:rPr>
                                      </w:pPr>
                                      <w:r>
                                        <w:rPr>
                                          <w:color w:val="FFFFFF" w:themeColor="background1"/>
                                          <w:sz w:val="28"/>
                                          <w:szCs w:val="28"/>
                                        </w:rPr>
                                        <w:t>6/29/2025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52457E9"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6-29T00:00:00Z">
                                <w:dateFormat w:val="M/d/yyyy"/>
                                <w:lid w:val="en-US"/>
                                <w:storeMappedDataAs w:val="dateTime"/>
                                <w:calendar w:val="gregorian"/>
                              </w:date>
                            </w:sdtPr>
                            <w:sdtContent>
                              <w:p w14:paraId="73EC71E1" w14:textId="346E0023" w:rsidR="00CD08BB" w:rsidRDefault="00005C22">
                                <w:pPr>
                                  <w:pStyle w:val="NoSpacing"/>
                                  <w:jc w:val="right"/>
                                  <w:rPr>
                                    <w:color w:val="FFFFFF" w:themeColor="background1"/>
                                    <w:sz w:val="28"/>
                                    <w:szCs w:val="28"/>
                                  </w:rPr>
                                </w:pPr>
                                <w:r>
                                  <w:rPr>
                                    <w:color w:val="FFFFFF" w:themeColor="background1"/>
                                    <w:sz w:val="28"/>
                                    <w:szCs w:val="28"/>
                                  </w:rPr>
                                  <w:t>6/29/2025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98E6722" wp14:editId="2717570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088F6" w14:textId="4C1F1D15" w:rsidR="00CD08BB" w:rsidRDefault="00CD08B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Probir Lahiri</w:t>
                                    </w:r>
                                    <w:r w:rsidR="00711D9C">
                                      <w:rPr>
                                        <w:color w:val="156082" w:themeColor="accent1"/>
                                        <w:sz w:val="26"/>
                                        <w:szCs w:val="26"/>
                                      </w:rPr>
                                      <w:t>- GJ25NS005</w:t>
                                    </w:r>
                                  </w:sdtContent>
                                </w:sdt>
                              </w:p>
                              <w:p w14:paraId="3A331923" w14:textId="5C16DD16" w:rsidR="00CD08BB" w:rsidRDefault="00CD08B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03A9E">
                                      <w:rPr>
                                        <w:caps/>
                                        <w:color w:val="595959" w:themeColor="text1" w:themeTint="A6"/>
                                        <w:sz w:val="20"/>
                                        <w:szCs w:val="20"/>
                                      </w:rPr>
                                      <w:t>GMBA, SP JAIN GLOBAL, DUBAI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8E6722"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B2088F6" w14:textId="4C1F1D15" w:rsidR="00CD08BB" w:rsidRDefault="00CD08B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Probir Lahiri</w:t>
                              </w:r>
                              <w:r w:rsidR="00711D9C">
                                <w:rPr>
                                  <w:color w:val="156082" w:themeColor="accent1"/>
                                  <w:sz w:val="26"/>
                                  <w:szCs w:val="26"/>
                                </w:rPr>
                                <w:t>- GJ25NS005</w:t>
                              </w:r>
                            </w:sdtContent>
                          </w:sdt>
                        </w:p>
                        <w:p w14:paraId="3A331923" w14:textId="5C16DD16" w:rsidR="00CD08BB" w:rsidRDefault="00CD08B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103A9E">
                                <w:rPr>
                                  <w:caps/>
                                  <w:color w:val="595959" w:themeColor="text1" w:themeTint="A6"/>
                                  <w:sz w:val="20"/>
                                  <w:szCs w:val="20"/>
                                </w:rPr>
                                <w:t>GMBA, SP JAIN GLOBAL, DUBAI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5733D14" wp14:editId="70FAFA4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5AD58" w14:textId="2180F549" w:rsidR="00CD08BB" w:rsidRPr="00031317" w:rsidRDefault="00CD08BB">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31317" w:rsidRPr="00031317">
                                      <w:rPr>
                                        <w:rFonts w:asciiTheme="majorHAnsi" w:eastAsiaTheme="majorEastAsia" w:hAnsiTheme="majorHAnsi" w:cstheme="majorBidi"/>
                                        <w:color w:val="262626" w:themeColor="text1" w:themeTint="D9"/>
                                        <w:sz w:val="48"/>
                                        <w:szCs w:val="48"/>
                                      </w:rPr>
                                      <w:t>DATA ANALYTICS</w:t>
                                    </w:r>
                                    <w:r w:rsidR="00031317">
                                      <w:rPr>
                                        <w:rFonts w:asciiTheme="majorHAnsi" w:eastAsiaTheme="majorEastAsia" w:hAnsiTheme="majorHAnsi" w:cstheme="majorBidi"/>
                                        <w:color w:val="262626" w:themeColor="text1" w:themeTint="D9"/>
                                        <w:sz w:val="48"/>
                                        <w:szCs w:val="48"/>
                                      </w:rPr>
                                      <w:t xml:space="preserve"> FOR INSIGHTS AND DECISION MAKING </w:t>
                                    </w:r>
                                    <w:r w:rsidR="00031317" w:rsidRPr="00031317">
                                      <w:rPr>
                                        <w:rFonts w:asciiTheme="majorHAnsi" w:eastAsiaTheme="majorEastAsia" w:hAnsiTheme="majorHAnsi" w:cstheme="majorBidi"/>
                                        <w:color w:val="262626" w:themeColor="text1" w:themeTint="D9"/>
                                        <w:sz w:val="48"/>
                                        <w:szCs w:val="48"/>
                                      </w:rPr>
                                      <w:t xml:space="preserve"> </w:t>
                                    </w:r>
                                  </w:sdtContent>
                                </w:sdt>
                              </w:p>
                              <w:p w14:paraId="1317DF37" w14:textId="7B917353" w:rsidR="00CD08BB" w:rsidRDefault="00CD08B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03A9E">
                                      <w:rPr>
                                        <w:color w:val="404040" w:themeColor="text1" w:themeTint="BF"/>
                                        <w:sz w:val="36"/>
                                        <w:szCs w:val="36"/>
                                      </w:rPr>
                                      <w:t xml:space="preserve">IA PBL ASSIGNMENT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733D14"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345AD58" w14:textId="2180F549" w:rsidR="00CD08BB" w:rsidRPr="00031317" w:rsidRDefault="00CD08BB">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31317" w:rsidRPr="00031317">
                                <w:rPr>
                                  <w:rFonts w:asciiTheme="majorHAnsi" w:eastAsiaTheme="majorEastAsia" w:hAnsiTheme="majorHAnsi" w:cstheme="majorBidi"/>
                                  <w:color w:val="262626" w:themeColor="text1" w:themeTint="D9"/>
                                  <w:sz w:val="48"/>
                                  <w:szCs w:val="48"/>
                                </w:rPr>
                                <w:t>DATA ANALYTICS</w:t>
                              </w:r>
                              <w:r w:rsidR="00031317">
                                <w:rPr>
                                  <w:rFonts w:asciiTheme="majorHAnsi" w:eastAsiaTheme="majorEastAsia" w:hAnsiTheme="majorHAnsi" w:cstheme="majorBidi"/>
                                  <w:color w:val="262626" w:themeColor="text1" w:themeTint="D9"/>
                                  <w:sz w:val="48"/>
                                  <w:szCs w:val="48"/>
                                </w:rPr>
                                <w:t xml:space="preserve"> FOR INSIGHTS AND DECISION MAKING </w:t>
                              </w:r>
                              <w:r w:rsidR="00031317" w:rsidRPr="00031317">
                                <w:rPr>
                                  <w:rFonts w:asciiTheme="majorHAnsi" w:eastAsiaTheme="majorEastAsia" w:hAnsiTheme="majorHAnsi" w:cstheme="majorBidi"/>
                                  <w:color w:val="262626" w:themeColor="text1" w:themeTint="D9"/>
                                  <w:sz w:val="48"/>
                                  <w:szCs w:val="48"/>
                                </w:rPr>
                                <w:t xml:space="preserve"> </w:t>
                              </w:r>
                            </w:sdtContent>
                          </w:sdt>
                        </w:p>
                        <w:p w14:paraId="1317DF37" w14:textId="7B917353" w:rsidR="00CD08BB" w:rsidRDefault="00CD08B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03A9E">
                                <w:rPr>
                                  <w:color w:val="404040" w:themeColor="text1" w:themeTint="BF"/>
                                  <w:sz w:val="36"/>
                                  <w:szCs w:val="36"/>
                                </w:rPr>
                                <w:t xml:space="preserve">IA PBL ASSIGNMENT </w:t>
                              </w:r>
                            </w:sdtContent>
                          </w:sdt>
                        </w:p>
                      </w:txbxContent>
                    </v:textbox>
                    <w10:wrap anchorx="page" anchory="page"/>
                  </v:shape>
                </w:pict>
              </mc:Fallback>
            </mc:AlternateContent>
          </w:r>
        </w:p>
        <w:p w14:paraId="600DC274" w14:textId="3629ACB8" w:rsidR="00D262E5" w:rsidRPr="00551893" w:rsidRDefault="00CD08BB" w:rsidP="00E71A4E">
          <w:pPr>
            <w:rPr>
              <w:b/>
              <w:bCs/>
            </w:rPr>
          </w:pPr>
          <w:r>
            <w:rPr>
              <w:b/>
              <w:bCs/>
            </w:rPr>
            <w:br w:type="page"/>
          </w:r>
        </w:p>
      </w:sdtContent>
    </w:sdt>
    <w:p w14:paraId="4AA6BDED" w14:textId="1A378C4A" w:rsidR="00E71A4E" w:rsidRDefault="00D262E5" w:rsidP="00E71A4E">
      <w:pPr>
        <w:rPr>
          <w:b/>
          <w:bCs/>
        </w:rPr>
      </w:pPr>
      <w:r>
        <w:rPr>
          <w:b/>
          <w:bCs/>
        </w:rPr>
        <w:object w:dxaOrig="1520" w:dyaOrig="987" w14:anchorId="05A51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1pt" o:ole="">
            <v:imagedata r:id="rId6" o:title=""/>
          </v:shape>
          <o:OLEObject Type="Embed" ProgID="Excel.SheetMacroEnabled.12" ShapeID="_x0000_i1025" DrawAspect="Icon" ObjectID="_1812749962" r:id="rId7"/>
        </w:object>
      </w:r>
      <w:r>
        <w:rPr>
          <w:b/>
          <w:bCs/>
        </w:rPr>
        <w:t xml:space="preserve">                             </w:t>
      </w:r>
      <w:r>
        <w:rPr>
          <w:b/>
          <w:bCs/>
        </w:rPr>
        <w:object w:dxaOrig="1520" w:dyaOrig="987" w14:anchorId="40B71073">
          <v:shape id="_x0000_i1026" type="#_x0000_t75" style="width:75.75pt;height:49.1pt" o:ole="">
            <v:imagedata r:id="rId8" o:title=""/>
          </v:shape>
          <o:OLEObject Type="Embed" ProgID="Excel.Sheet.12" ShapeID="_x0000_i1026" DrawAspect="Icon" ObjectID="_1812749963" r:id="rId9"/>
        </w:object>
      </w:r>
    </w:p>
    <w:p w14:paraId="66317242" w14:textId="1BDAD673" w:rsidR="00E71A4E" w:rsidRPr="006B5772" w:rsidRDefault="006B5772" w:rsidP="00E71A4E">
      <w:r w:rsidRPr="006B5772">
        <w:t>Ans 1)</w:t>
      </w:r>
    </w:p>
    <w:p w14:paraId="490717AD" w14:textId="79D11C23" w:rsidR="00E71A4E" w:rsidRPr="00E71A4E" w:rsidRDefault="00E71A4E" w:rsidP="00E71A4E">
      <w:pPr>
        <w:rPr>
          <w:b/>
          <w:bCs/>
        </w:rPr>
      </w:pPr>
      <w:r w:rsidRPr="00E71A4E">
        <w:rPr>
          <w:b/>
          <w:bCs/>
        </w:rPr>
        <w:t>1. Synthetic Data Generation</w:t>
      </w:r>
    </w:p>
    <w:p w14:paraId="302436AB" w14:textId="794778BB" w:rsidR="00E71A4E" w:rsidRPr="00E71A4E" w:rsidRDefault="00C409CD" w:rsidP="00E71A4E">
      <w:r>
        <w:rPr>
          <w:b/>
          <w:bCs/>
        </w:rPr>
        <w:t>Rationale behind Generating Synthetic Data</w:t>
      </w:r>
    </w:p>
    <w:p w14:paraId="15C6E6DB" w14:textId="7B5E9052" w:rsidR="00D86F66" w:rsidRPr="00D86F66" w:rsidRDefault="00FE7381" w:rsidP="00D86F66">
      <w:pPr>
        <w:numPr>
          <w:ilvl w:val="0"/>
          <w:numId w:val="1"/>
        </w:numPr>
      </w:pPr>
      <w:r>
        <w:rPr>
          <w:b/>
          <w:bCs/>
        </w:rPr>
        <w:t>To v</w:t>
      </w:r>
      <w:r w:rsidR="00E71A4E" w:rsidRPr="00E71A4E">
        <w:rPr>
          <w:b/>
          <w:bCs/>
        </w:rPr>
        <w:t>alidate business ideas end-to-end</w:t>
      </w:r>
      <w:r w:rsidR="00480BC3" w:rsidRPr="00D86F66">
        <w:rPr>
          <w:b/>
          <w:bCs/>
        </w:rPr>
        <w:t xml:space="preserve">: </w:t>
      </w:r>
      <w:r w:rsidR="00E71A4E" w:rsidRPr="00E71A4E">
        <w:t xml:space="preserve"> </w:t>
      </w:r>
      <w:r w:rsidR="00D86F66" w:rsidRPr="00D86F66">
        <w:t>In order to test your pipeline from "lead" to "sale," real-world datasets are sometimes either too tiny or do not include the precise feature combinations you require. Before spending money on production data gathering, you may stress-test each step</w:t>
      </w:r>
      <w:r>
        <w:t xml:space="preserve"> ranging from </w:t>
      </w:r>
      <w:r w:rsidR="00D86F66" w:rsidRPr="00D86F66">
        <w:t>marketing, acquisition, conversion</w:t>
      </w:r>
      <w:r>
        <w:t xml:space="preserve"> to </w:t>
      </w:r>
      <w:r w:rsidR="00D86F66" w:rsidRPr="00D86F66">
        <w:t>retention</w:t>
      </w:r>
      <w:r>
        <w:t xml:space="preserve"> </w:t>
      </w:r>
      <w:r w:rsidR="00D86F66" w:rsidRPr="00D86F66">
        <w:t>using synthetic data.</w:t>
      </w:r>
    </w:p>
    <w:p w14:paraId="486D7565" w14:textId="77777777" w:rsidR="00AF4F05" w:rsidRPr="00AF4F05" w:rsidRDefault="00E71A4E" w:rsidP="00AF4F05">
      <w:pPr>
        <w:numPr>
          <w:ilvl w:val="0"/>
          <w:numId w:val="1"/>
        </w:numPr>
        <w:rPr>
          <w:b/>
          <w:bCs/>
        </w:rPr>
      </w:pPr>
      <w:r w:rsidRPr="00E71A4E">
        <w:rPr>
          <w:b/>
          <w:bCs/>
        </w:rPr>
        <w:t>Protect privacy &amp; comply with regulations</w:t>
      </w:r>
      <w:r w:rsidR="00AF4F05">
        <w:rPr>
          <w:b/>
          <w:bCs/>
        </w:rPr>
        <w:t xml:space="preserve">: </w:t>
      </w:r>
      <w:r w:rsidR="00AF4F05" w:rsidRPr="00AF4F05">
        <w:t>Synthetic augmentation makes it possible to construct models without disclosing actual personal data when your EA.csv (such as employee analytics) contains sensitive information.</w:t>
      </w:r>
    </w:p>
    <w:p w14:paraId="7E65C172" w14:textId="2A3D8EFE" w:rsidR="00E71A4E" w:rsidRDefault="00E71A4E" w:rsidP="0015254A">
      <w:pPr>
        <w:ind w:left="720"/>
      </w:pPr>
    </w:p>
    <w:p w14:paraId="41EFB441" w14:textId="77777777" w:rsidR="00D86F66" w:rsidRPr="00E71A4E" w:rsidRDefault="00D86F66" w:rsidP="00D86F66">
      <w:pPr>
        <w:ind w:left="72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4180"/>
        <w:gridCol w:w="3452"/>
      </w:tblGrid>
      <w:tr w:rsidR="00343F3A" w:rsidRPr="00E71A4E" w14:paraId="0B6E37C7" w14:textId="77777777" w:rsidTr="00D262E5">
        <w:trPr>
          <w:tblHeader/>
          <w:tblCellSpacing w:w="15" w:type="dxa"/>
        </w:trPr>
        <w:tc>
          <w:tcPr>
            <w:tcW w:w="0" w:type="auto"/>
            <w:vAlign w:val="center"/>
            <w:hideMark/>
          </w:tcPr>
          <w:p w14:paraId="20BB1CE4" w14:textId="77777777" w:rsidR="00E71A4E" w:rsidRPr="00E71A4E" w:rsidRDefault="00E71A4E" w:rsidP="00E71A4E">
            <w:pPr>
              <w:rPr>
                <w:b/>
                <w:bCs/>
              </w:rPr>
            </w:pPr>
            <w:r w:rsidRPr="00E71A4E">
              <w:rPr>
                <w:b/>
                <w:bCs/>
              </w:rPr>
              <w:t>Dataset</w:t>
            </w:r>
          </w:p>
        </w:tc>
        <w:tc>
          <w:tcPr>
            <w:tcW w:w="0" w:type="auto"/>
            <w:vAlign w:val="center"/>
            <w:hideMark/>
          </w:tcPr>
          <w:p w14:paraId="45500EA6" w14:textId="77777777" w:rsidR="00E71A4E" w:rsidRPr="00E71A4E" w:rsidRDefault="00E71A4E" w:rsidP="00E71A4E">
            <w:pPr>
              <w:rPr>
                <w:b/>
                <w:bCs/>
              </w:rPr>
            </w:pPr>
            <w:r w:rsidRPr="00E71A4E">
              <w:rPr>
                <w:b/>
                <w:bCs/>
              </w:rPr>
              <w:t>Recommended Method</w:t>
            </w:r>
          </w:p>
        </w:tc>
        <w:tc>
          <w:tcPr>
            <w:tcW w:w="0" w:type="auto"/>
            <w:vAlign w:val="center"/>
            <w:hideMark/>
          </w:tcPr>
          <w:p w14:paraId="2B4EDC82" w14:textId="77777777" w:rsidR="00E71A4E" w:rsidRPr="00E71A4E" w:rsidRDefault="00E71A4E" w:rsidP="00E71A4E">
            <w:pPr>
              <w:rPr>
                <w:b/>
                <w:bCs/>
              </w:rPr>
            </w:pPr>
            <w:r w:rsidRPr="00E71A4E">
              <w:rPr>
                <w:b/>
                <w:bCs/>
              </w:rPr>
              <w:t>Rationale</w:t>
            </w:r>
          </w:p>
        </w:tc>
      </w:tr>
      <w:tr w:rsidR="00343F3A" w:rsidRPr="00E71A4E" w14:paraId="5E3CF2D2" w14:textId="77777777" w:rsidTr="00D262E5">
        <w:trPr>
          <w:tblCellSpacing w:w="15" w:type="dxa"/>
        </w:trPr>
        <w:tc>
          <w:tcPr>
            <w:tcW w:w="0" w:type="auto"/>
            <w:vAlign w:val="center"/>
            <w:hideMark/>
          </w:tcPr>
          <w:p w14:paraId="1E5E8AE3" w14:textId="77777777" w:rsidR="00E71A4E" w:rsidRPr="00E71A4E" w:rsidRDefault="00E71A4E" w:rsidP="00E71A4E">
            <w:r w:rsidRPr="00E71A4E">
              <w:rPr>
                <w:b/>
                <w:bCs/>
              </w:rPr>
              <w:t>Happiness Score</w:t>
            </w:r>
          </w:p>
        </w:tc>
        <w:tc>
          <w:tcPr>
            <w:tcW w:w="0" w:type="auto"/>
            <w:vAlign w:val="center"/>
            <w:hideMark/>
          </w:tcPr>
          <w:p w14:paraId="2C02E5C8" w14:textId="52AF7A83" w:rsidR="00E71A4E" w:rsidRPr="00E71A4E" w:rsidRDefault="00E71A4E" w:rsidP="00E71A4E">
            <w:r w:rsidRPr="00E71A4E">
              <w:t xml:space="preserve">Monte Carlo </w:t>
            </w:r>
            <w:r w:rsidR="00DB572F" w:rsidRPr="00E71A4E">
              <w:t xml:space="preserve">sampling </w:t>
            </w:r>
            <w:r w:rsidR="00DB572F">
              <w:t>along</w:t>
            </w:r>
            <w:r w:rsidR="005770B2">
              <w:t xml:space="preserve"> with </w:t>
            </w:r>
            <w:r w:rsidRPr="00E71A4E">
              <w:t>bootstrapping of key numerical fields (GDP, life expectancy, social support)</w:t>
            </w:r>
          </w:p>
        </w:tc>
        <w:tc>
          <w:tcPr>
            <w:tcW w:w="0" w:type="auto"/>
            <w:vAlign w:val="center"/>
            <w:hideMark/>
          </w:tcPr>
          <w:p w14:paraId="6AE10959" w14:textId="77777777" w:rsidR="00343F3A" w:rsidRPr="00343F3A" w:rsidRDefault="00343F3A" w:rsidP="00343F3A">
            <w:r w:rsidRPr="00343F3A">
              <w:t>Creates "what-if" scenarios (e.g., simulating faster GDP growth in target markets) while maintaining marginal distributions.</w:t>
            </w:r>
          </w:p>
          <w:p w14:paraId="0635EFCB" w14:textId="22BDEAAF" w:rsidR="00E71A4E" w:rsidRPr="00E71A4E" w:rsidRDefault="00E71A4E" w:rsidP="00E71A4E"/>
        </w:tc>
      </w:tr>
      <w:tr w:rsidR="00343F3A" w:rsidRPr="00E71A4E" w14:paraId="0631B930" w14:textId="77777777" w:rsidTr="00343F3A">
        <w:trPr>
          <w:tblCellSpacing w:w="15" w:type="dxa"/>
        </w:trPr>
        <w:tc>
          <w:tcPr>
            <w:tcW w:w="0" w:type="auto"/>
            <w:vAlign w:val="center"/>
            <w:hideMark/>
          </w:tcPr>
          <w:p w14:paraId="633C4558" w14:textId="77777777" w:rsidR="00E71A4E" w:rsidRPr="00E71A4E" w:rsidRDefault="00E71A4E" w:rsidP="00E71A4E">
            <w:r w:rsidRPr="00E71A4E">
              <w:rPr>
                <w:b/>
                <w:bCs/>
              </w:rPr>
              <w:t>EA.csv</w:t>
            </w:r>
          </w:p>
        </w:tc>
        <w:tc>
          <w:tcPr>
            <w:tcW w:w="0" w:type="auto"/>
            <w:vAlign w:val="center"/>
            <w:hideMark/>
          </w:tcPr>
          <w:p w14:paraId="1A3D1FC1" w14:textId="413471AA" w:rsidR="00E71A4E" w:rsidRPr="00E71A4E" w:rsidRDefault="00E71A4E" w:rsidP="00E71A4E">
            <w:r w:rsidRPr="00E71A4E">
              <w:t xml:space="preserve">SMOTE (Synthetic Minority Over-sampling Technique) for any rare class (e.g., churners) </w:t>
            </w:r>
            <w:r w:rsidR="00343F3A">
              <w:t>along with the</w:t>
            </w:r>
            <w:r w:rsidRPr="00E71A4E">
              <w:t xml:space="preserve"> Gaussian noise injection for continuous features</w:t>
            </w:r>
          </w:p>
        </w:tc>
        <w:tc>
          <w:tcPr>
            <w:tcW w:w="0" w:type="auto"/>
            <w:vAlign w:val="center"/>
          </w:tcPr>
          <w:p w14:paraId="59828A92" w14:textId="4EEE900F" w:rsidR="00DB572F" w:rsidRPr="00DB572F" w:rsidRDefault="00DB572F" w:rsidP="00DB572F">
            <w:r>
              <w:t>M</w:t>
            </w:r>
            <w:r w:rsidRPr="00DB572F">
              <w:t>aintains realistic variability while balancing class ratios to prevent majority bias in downstream classification models.</w:t>
            </w:r>
          </w:p>
          <w:p w14:paraId="35F80056" w14:textId="5FA2EF79" w:rsidR="00E71A4E" w:rsidRPr="00E71A4E" w:rsidRDefault="00E71A4E" w:rsidP="00E71A4E"/>
        </w:tc>
      </w:tr>
    </w:tbl>
    <w:p w14:paraId="6A29CE46" w14:textId="77777777" w:rsidR="009B4E0F" w:rsidRDefault="009B4E0F"/>
    <w:p w14:paraId="3C48D59F" w14:textId="77777777" w:rsidR="003C7379" w:rsidRDefault="003C7379"/>
    <w:p w14:paraId="6F7251A8" w14:textId="77777777" w:rsidR="003C7379" w:rsidRDefault="003C7379"/>
    <w:p w14:paraId="53C736E9" w14:textId="77777777" w:rsidR="00D262E5" w:rsidRDefault="00D262E5"/>
    <w:p w14:paraId="0214C7B3" w14:textId="442929D0" w:rsidR="006B5772" w:rsidRPr="006B5772" w:rsidRDefault="006B5772" w:rsidP="0036160F">
      <w:r w:rsidRPr="006B5772">
        <w:lastRenderedPageBreak/>
        <w:t>Ans 2)</w:t>
      </w:r>
    </w:p>
    <w:p w14:paraId="19815C56" w14:textId="3561C023" w:rsidR="0036160F" w:rsidRDefault="0036160F" w:rsidP="0036160F">
      <w:pPr>
        <w:rPr>
          <w:b/>
          <w:bCs/>
        </w:rPr>
      </w:pPr>
      <w:r w:rsidRPr="0036160F">
        <w:rPr>
          <w:b/>
          <w:bCs/>
        </w:rPr>
        <w:t>2. Data Cleaning &amp; Transformation</w:t>
      </w:r>
    </w:p>
    <w:p w14:paraId="5CAD48AA" w14:textId="77777777" w:rsidR="00E80047" w:rsidRDefault="00E80047" w:rsidP="0036160F">
      <w:pPr>
        <w:rPr>
          <w:b/>
          <w:bCs/>
        </w:rPr>
      </w:pPr>
    </w:p>
    <w:p w14:paraId="15ADEAB1" w14:textId="21EE6BD5" w:rsidR="00E80047" w:rsidRDefault="00670892" w:rsidP="0036160F">
      <w:pPr>
        <w:rPr>
          <w:b/>
          <w:bCs/>
        </w:rPr>
      </w:pPr>
      <w:r w:rsidRPr="00670892">
        <w:rPr>
          <w:b/>
          <w:bCs/>
          <w:noProof/>
        </w:rPr>
        <w:drawing>
          <wp:inline distT="0" distB="0" distL="0" distR="0" wp14:anchorId="52AB97DB" wp14:editId="2108D858">
            <wp:extent cx="6386540" cy="792480"/>
            <wp:effectExtent l="0" t="0" r="0" b="7620"/>
            <wp:docPr id="233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67" name=""/>
                    <pic:cNvPicPr/>
                  </pic:nvPicPr>
                  <pic:blipFill>
                    <a:blip r:embed="rId10"/>
                    <a:stretch>
                      <a:fillRect/>
                    </a:stretch>
                  </pic:blipFill>
                  <pic:spPr>
                    <a:xfrm>
                      <a:off x="0" y="0"/>
                      <a:ext cx="6391532" cy="793099"/>
                    </a:xfrm>
                    <a:prstGeom prst="rect">
                      <a:avLst/>
                    </a:prstGeom>
                  </pic:spPr>
                </pic:pic>
              </a:graphicData>
            </a:graphic>
          </wp:inline>
        </w:drawing>
      </w:r>
    </w:p>
    <w:p w14:paraId="60D61B4D" w14:textId="77777777" w:rsidR="006C02DD" w:rsidRDefault="006C02DD" w:rsidP="0036160F">
      <w:pPr>
        <w:rPr>
          <w:b/>
          <w:bCs/>
        </w:rPr>
      </w:pPr>
    </w:p>
    <w:p w14:paraId="780475E6" w14:textId="63A207D0" w:rsidR="004D2BBC" w:rsidRPr="0036160F" w:rsidRDefault="006140FE" w:rsidP="0036160F">
      <w:pPr>
        <w:rPr>
          <w:b/>
          <w:bCs/>
        </w:rPr>
      </w:pPr>
      <w:r w:rsidRPr="006140FE">
        <w:rPr>
          <w:b/>
          <w:bCs/>
          <w:noProof/>
        </w:rPr>
        <w:drawing>
          <wp:inline distT="0" distB="0" distL="0" distR="0" wp14:anchorId="5A12AF92" wp14:editId="51C362B8">
            <wp:extent cx="6384194" cy="671946"/>
            <wp:effectExtent l="0" t="0" r="0" b="0"/>
            <wp:docPr id="1133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3819" name=""/>
                    <pic:cNvPicPr/>
                  </pic:nvPicPr>
                  <pic:blipFill>
                    <a:blip r:embed="rId11"/>
                    <a:stretch>
                      <a:fillRect/>
                    </a:stretch>
                  </pic:blipFill>
                  <pic:spPr>
                    <a:xfrm>
                      <a:off x="0" y="0"/>
                      <a:ext cx="6474508" cy="681452"/>
                    </a:xfrm>
                    <a:prstGeom prst="rect">
                      <a:avLst/>
                    </a:prstGeom>
                  </pic:spPr>
                </pic:pic>
              </a:graphicData>
            </a:graphic>
          </wp:inline>
        </w:drawing>
      </w:r>
    </w:p>
    <w:p w14:paraId="4A2AB882" w14:textId="77777777" w:rsidR="00B757D6" w:rsidRDefault="00B757D6" w:rsidP="0036160F">
      <w:pPr>
        <w:rPr>
          <w:b/>
          <w:bCs/>
        </w:rPr>
      </w:pPr>
    </w:p>
    <w:p w14:paraId="12C0166D" w14:textId="061AB8A8" w:rsidR="0036160F" w:rsidRPr="0036160F" w:rsidRDefault="0036160F" w:rsidP="0036160F">
      <w:r w:rsidRPr="0036160F">
        <w:rPr>
          <w:b/>
          <w:bCs/>
        </w:rPr>
        <w:t>Why clean &amp; transform?</w:t>
      </w:r>
    </w:p>
    <w:p w14:paraId="3890A1C9" w14:textId="715B6819" w:rsidR="00817AEB" w:rsidRPr="00817AEB" w:rsidRDefault="00F416C5" w:rsidP="00817AEB">
      <w:pPr>
        <w:numPr>
          <w:ilvl w:val="0"/>
          <w:numId w:val="2"/>
        </w:numPr>
      </w:pPr>
      <w:r>
        <w:t xml:space="preserve">This is because of the </w:t>
      </w:r>
      <w:r w:rsidR="0036160F" w:rsidRPr="0036160F">
        <w:t>Garbage in → garbage out</w:t>
      </w:r>
      <w:r>
        <w:t xml:space="preserve"> method</w:t>
      </w:r>
      <w:r w:rsidR="0036160F" w:rsidRPr="0036160F">
        <w:t xml:space="preserve">. </w:t>
      </w:r>
      <w:r w:rsidR="00817AEB" w:rsidRPr="00817AEB">
        <w:t>Validity is ensured by cleaning</w:t>
      </w:r>
      <w:r w:rsidR="00817AEB">
        <w:t xml:space="preserve"> and </w:t>
      </w:r>
      <w:r w:rsidR="00817AEB" w:rsidRPr="00817AEB">
        <w:t>features are prepared for analysis and modelling by transformation.</w:t>
      </w:r>
    </w:p>
    <w:p w14:paraId="6E291C80" w14:textId="49A843F2" w:rsidR="0036160F" w:rsidRPr="0036160F" w:rsidRDefault="0036160F" w:rsidP="00FC0F70">
      <w:pPr>
        <w:ind w:left="36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2"/>
        <w:gridCol w:w="1931"/>
        <w:gridCol w:w="4743"/>
      </w:tblGrid>
      <w:tr w:rsidR="0036160F" w:rsidRPr="0036160F" w14:paraId="2D3C55E5" w14:textId="77777777" w:rsidTr="00146BDF">
        <w:trPr>
          <w:tblHeader/>
          <w:tblCellSpacing w:w="15" w:type="dxa"/>
        </w:trPr>
        <w:tc>
          <w:tcPr>
            <w:tcW w:w="0" w:type="auto"/>
            <w:vAlign w:val="center"/>
            <w:hideMark/>
          </w:tcPr>
          <w:p w14:paraId="3A375096" w14:textId="77777777" w:rsidR="0036160F" w:rsidRPr="0036160F" w:rsidRDefault="0036160F" w:rsidP="0036160F">
            <w:pPr>
              <w:rPr>
                <w:b/>
                <w:bCs/>
              </w:rPr>
            </w:pPr>
            <w:r w:rsidRPr="0036160F">
              <w:rPr>
                <w:b/>
                <w:bCs/>
              </w:rPr>
              <w:t>Dataset</w:t>
            </w:r>
          </w:p>
        </w:tc>
        <w:tc>
          <w:tcPr>
            <w:tcW w:w="0" w:type="auto"/>
            <w:vAlign w:val="center"/>
            <w:hideMark/>
          </w:tcPr>
          <w:p w14:paraId="771B6E85" w14:textId="77777777" w:rsidR="0036160F" w:rsidRPr="0036160F" w:rsidRDefault="0036160F" w:rsidP="0036160F">
            <w:pPr>
              <w:rPr>
                <w:b/>
                <w:bCs/>
              </w:rPr>
            </w:pPr>
            <w:r w:rsidRPr="0036160F">
              <w:rPr>
                <w:b/>
                <w:bCs/>
              </w:rPr>
              <w:t>Key Steps</w:t>
            </w:r>
          </w:p>
        </w:tc>
        <w:tc>
          <w:tcPr>
            <w:tcW w:w="0" w:type="auto"/>
            <w:vAlign w:val="center"/>
            <w:hideMark/>
          </w:tcPr>
          <w:p w14:paraId="726BD0F6" w14:textId="77777777" w:rsidR="0036160F" w:rsidRPr="0036160F" w:rsidRDefault="0036160F" w:rsidP="0036160F">
            <w:pPr>
              <w:rPr>
                <w:b/>
                <w:bCs/>
              </w:rPr>
            </w:pPr>
            <w:r w:rsidRPr="0036160F">
              <w:rPr>
                <w:b/>
                <w:bCs/>
              </w:rPr>
              <w:t>Rationale</w:t>
            </w:r>
          </w:p>
        </w:tc>
      </w:tr>
      <w:tr w:rsidR="0036160F" w:rsidRPr="0036160F" w14:paraId="5EC7B84F" w14:textId="77777777" w:rsidTr="00146BDF">
        <w:trPr>
          <w:tblCellSpacing w:w="15" w:type="dxa"/>
        </w:trPr>
        <w:tc>
          <w:tcPr>
            <w:tcW w:w="0" w:type="auto"/>
            <w:vAlign w:val="center"/>
            <w:hideMark/>
          </w:tcPr>
          <w:p w14:paraId="7EB7F4A6" w14:textId="77777777" w:rsidR="0036160F" w:rsidRPr="0036160F" w:rsidRDefault="0036160F" w:rsidP="0036160F">
            <w:r w:rsidRPr="0036160F">
              <w:rPr>
                <w:b/>
                <w:bCs/>
              </w:rPr>
              <w:t>Happiness Score</w:t>
            </w:r>
          </w:p>
        </w:tc>
        <w:tc>
          <w:tcPr>
            <w:tcW w:w="0" w:type="auto"/>
            <w:vAlign w:val="center"/>
            <w:hideMark/>
          </w:tcPr>
          <w:p w14:paraId="723188ED" w14:textId="77777777" w:rsidR="0036160F" w:rsidRPr="0036160F" w:rsidRDefault="0036160F" w:rsidP="0036160F">
            <w:r w:rsidRPr="0036160F">
              <w:t>• Impute missing values (median for GDP, mean for life expectancy)</w:t>
            </w:r>
          </w:p>
        </w:tc>
        <w:tc>
          <w:tcPr>
            <w:tcW w:w="0" w:type="auto"/>
            <w:vAlign w:val="center"/>
            <w:hideMark/>
          </w:tcPr>
          <w:p w14:paraId="715ED96A" w14:textId="16B57633" w:rsidR="0036160F" w:rsidRPr="0036160F" w:rsidRDefault="00E2675C" w:rsidP="0036160F">
            <w:r w:rsidRPr="00E2675C">
              <w:t>GDP is typically right-skewed (a few very wealthy countries pull the average up). Using the median to fill gaps ensures those extreme “outliers” don’t drag your imputation upward, preserving a realistic central value.</w:t>
            </w:r>
          </w:p>
        </w:tc>
      </w:tr>
      <w:tr w:rsidR="0036160F" w:rsidRPr="0036160F" w14:paraId="765E8F6F" w14:textId="77777777" w:rsidTr="00146BDF">
        <w:trPr>
          <w:tblCellSpacing w:w="15" w:type="dxa"/>
        </w:trPr>
        <w:tc>
          <w:tcPr>
            <w:tcW w:w="0" w:type="auto"/>
            <w:vAlign w:val="center"/>
            <w:hideMark/>
          </w:tcPr>
          <w:p w14:paraId="2EF691D5" w14:textId="77777777" w:rsidR="0036160F" w:rsidRPr="0036160F" w:rsidRDefault="0036160F" w:rsidP="0036160F">
            <w:r w:rsidRPr="0036160F">
              <w:t>• Detect &amp; cap outliers via IQR</w:t>
            </w:r>
          </w:p>
        </w:tc>
        <w:tc>
          <w:tcPr>
            <w:tcW w:w="0" w:type="auto"/>
            <w:vAlign w:val="center"/>
            <w:hideMark/>
          </w:tcPr>
          <w:p w14:paraId="444557C5" w14:textId="77777777" w:rsidR="0036160F" w:rsidRPr="0036160F" w:rsidRDefault="0036160F" w:rsidP="0036160F"/>
        </w:tc>
        <w:tc>
          <w:tcPr>
            <w:tcW w:w="0" w:type="auto"/>
            <w:vAlign w:val="center"/>
            <w:hideMark/>
          </w:tcPr>
          <w:p w14:paraId="3344EDAB" w14:textId="77777777" w:rsidR="0036160F" w:rsidRPr="0036160F" w:rsidRDefault="0036160F" w:rsidP="0036160F"/>
        </w:tc>
      </w:tr>
      <w:tr w:rsidR="0036160F" w:rsidRPr="0036160F" w14:paraId="712A2314" w14:textId="77777777" w:rsidTr="00146BDF">
        <w:trPr>
          <w:tblCellSpacing w:w="15" w:type="dxa"/>
        </w:trPr>
        <w:tc>
          <w:tcPr>
            <w:tcW w:w="0" w:type="auto"/>
            <w:vAlign w:val="center"/>
            <w:hideMark/>
          </w:tcPr>
          <w:p w14:paraId="24B19F1F" w14:textId="77777777" w:rsidR="0036160F" w:rsidRPr="0036160F" w:rsidRDefault="0036160F" w:rsidP="0036160F">
            <w:r w:rsidRPr="0036160F">
              <w:t>• Normalize all numeric variables (z-score)</w:t>
            </w:r>
          </w:p>
        </w:tc>
        <w:tc>
          <w:tcPr>
            <w:tcW w:w="0" w:type="auto"/>
            <w:vAlign w:val="center"/>
            <w:hideMark/>
          </w:tcPr>
          <w:p w14:paraId="4D321D3C" w14:textId="77777777" w:rsidR="0036160F" w:rsidRPr="0036160F" w:rsidRDefault="0036160F" w:rsidP="0036160F">
            <w:r w:rsidRPr="0036160F">
              <w:t>• Median guards against extreme GDP outliers</w:t>
            </w:r>
          </w:p>
        </w:tc>
        <w:tc>
          <w:tcPr>
            <w:tcW w:w="0" w:type="auto"/>
            <w:vAlign w:val="center"/>
            <w:hideMark/>
          </w:tcPr>
          <w:p w14:paraId="169870C0" w14:textId="012DDFEA" w:rsidR="0036160F" w:rsidRPr="0036160F" w:rsidRDefault="00E2675C" w:rsidP="0036160F">
            <w:r>
              <w:t>E</w:t>
            </w:r>
            <w:r w:rsidRPr="00E2675C">
              <w:t xml:space="preserve">ven if legitimate—can wreak havoc on summary statistics (raising the mean, inflating variance) and can mislead visualizations. </w:t>
            </w:r>
          </w:p>
        </w:tc>
      </w:tr>
      <w:tr w:rsidR="0036160F" w:rsidRPr="0036160F" w14:paraId="0F1430AA" w14:textId="77777777" w:rsidTr="00146BDF">
        <w:trPr>
          <w:tblCellSpacing w:w="15" w:type="dxa"/>
        </w:trPr>
        <w:tc>
          <w:tcPr>
            <w:tcW w:w="0" w:type="auto"/>
            <w:vAlign w:val="center"/>
            <w:hideMark/>
          </w:tcPr>
          <w:p w14:paraId="7890B258" w14:textId="77777777" w:rsidR="0036160F" w:rsidRPr="0036160F" w:rsidRDefault="0036160F" w:rsidP="0036160F">
            <w:r w:rsidRPr="0036160F">
              <w:t>• IQR capping prevents single anomalies from skewing analyses</w:t>
            </w:r>
          </w:p>
        </w:tc>
        <w:tc>
          <w:tcPr>
            <w:tcW w:w="0" w:type="auto"/>
            <w:vAlign w:val="center"/>
            <w:hideMark/>
          </w:tcPr>
          <w:p w14:paraId="6216D260" w14:textId="77777777" w:rsidR="0036160F" w:rsidRPr="0036160F" w:rsidRDefault="0036160F" w:rsidP="0036160F"/>
        </w:tc>
        <w:tc>
          <w:tcPr>
            <w:tcW w:w="0" w:type="auto"/>
            <w:vAlign w:val="center"/>
            <w:hideMark/>
          </w:tcPr>
          <w:p w14:paraId="2091A92F" w14:textId="57F3C5E9" w:rsidR="0036160F" w:rsidRPr="0036160F" w:rsidRDefault="00E2675C" w:rsidP="0036160F">
            <w:r w:rsidRPr="00E2675C">
              <w:t xml:space="preserve">By capping values beyond 1.5 × IQR at the nearest whisker, you retain those records but limit their influence, striking a balance </w:t>
            </w:r>
            <w:r w:rsidRPr="00E2675C">
              <w:lastRenderedPageBreak/>
              <w:t>between “data fidelity” and “statistical sanity.”</w:t>
            </w:r>
          </w:p>
        </w:tc>
      </w:tr>
      <w:tr w:rsidR="0036160F" w:rsidRPr="0036160F" w14:paraId="02264964" w14:textId="77777777" w:rsidTr="00146BDF">
        <w:trPr>
          <w:tblCellSpacing w:w="15" w:type="dxa"/>
        </w:trPr>
        <w:tc>
          <w:tcPr>
            <w:tcW w:w="0" w:type="auto"/>
            <w:vAlign w:val="center"/>
            <w:hideMark/>
          </w:tcPr>
          <w:p w14:paraId="149BB344" w14:textId="77777777" w:rsidR="0036160F" w:rsidRPr="0036160F" w:rsidRDefault="0036160F" w:rsidP="0036160F">
            <w:r w:rsidRPr="0036160F">
              <w:lastRenderedPageBreak/>
              <w:t>• Z-scoring puts disparate indicators (GDP vs. social support index) on the same scale for fair comparison</w:t>
            </w:r>
          </w:p>
        </w:tc>
        <w:tc>
          <w:tcPr>
            <w:tcW w:w="0" w:type="auto"/>
            <w:vAlign w:val="center"/>
            <w:hideMark/>
          </w:tcPr>
          <w:p w14:paraId="3438F273" w14:textId="77777777" w:rsidR="0036160F" w:rsidRPr="0036160F" w:rsidRDefault="0036160F" w:rsidP="0036160F"/>
        </w:tc>
        <w:tc>
          <w:tcPr>
            <w:tcW w:w="0" w:type="auto"/>
            <w:vAlign w:val="center"/>
            <w:hideMark/>
          </w:tcPr>
          <w:p w14:paraId="07B9E8D8" w14:textId="61FB3D86" w:rsidR="0036160F" w:rsidRPr="0036160F" w:rsidRDefault="00BC3D96" w:rsidP="0036160F">
            <w:r w:rsidRPr="00BC3D96">
              <w:t>Your features (GDP in dollars, social support on a 0–1 scale, life expectancy in years) live on wildly different scales. Z-scoring (subtract mean, divide by standard deviation) rescales everything to a common “units of standard deviations” basis. This levels the playing field—crucial for distance-based methods (clustering) and for interpreting coefficients or loadings on a comparable scale</w:t>
            </w:r>
            <w:r w:rsidR="00B626A6">
              <w:t>.</w:t>
            </w:r>
          </w:p>
        </w:tc>
      </w:tr>
    </w:tbl>
    <w:p w14:paraId="3702D77C" w14:textId="77777777" w:rsidR="00A8260D" w:rsidRDefault="00A8260D"/>
    <w:p w14:paraId="6B06D51D" w14:textId="1CE3C046" w:rsidR="00BC3D96" w:rsidRDefault="00CD08BB">
      <w:r>
        <w:t>Ans 3)</w:t>
      </w:r>
    </w:p>
    <w:p w14:paraId="7360AC35" w14:textId="77777777" w:rsidR="00327A32" w:rsidRDefault="00327A32" w:rsidP="00327A32">
      <w:pPr>
        <w:rPr>
          <w:b/>
          <w:bCs/>
          <w:u w:val="single"/>
        </w:rPr>
      </w:pPr>
      <w:r w:rsidRPr="00327A32">
        <w:rPr>
          <w:b/>
          <w:bCs/>
        </w:rPr>
        <w:t xml:space="preserve">3. </w:t>
      </w:r>
      <w:r w:rsidRPr="00327A32">
        <w:rPr>
          <w:b/>
          <w:bCs/>
          <w:u w:val="single"/>
        </w:rPr>
        <w:t>Descriptive Analytics &amp; Correlation-Based EDA</w:t>
      </w:r>
    </w:p>
    <w:p w14:paraId="1CC4ED4F" w14:textId="77777777" w:rsidR="00D7331F" w:rsidRDefault="00D7331F" w:rsidP="00327A32">
      <w:pPr>
        <w:rPr>
          <w:b/>
          <w:bCs/>
          <w:u w:val="single"/>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1294"/>
        <w:gridCol w:w="1693"/>
        <w:gridCol w:w="1473"/>
        <w:gridCol w:w="1693"/>
        <w:gridCol w:w="1513"/>
      </w:tblGrid>
      <w:tr w:rsidR="00F63527" w:rsidRPr="00F63527" w14:paraId="59DD9E4D" w14:textId="77777777" w:rsidTr="00F63527">
        <w:trPr>
          <w:trHeight w:val="288"/>
        </w:trPr>
        <w:tc>
          <w:tcPr>
            <w:tcW w:w="1694" w:type="dxa"/>
            <w:shd w:val="clear" w:color="auto" w:fill="auto"/>
            <w:noWrap/>
            <w:vAlign w:val="bottom"/>
            <w:hideMark/>
          </w:tcPr>
          <w:p w14:paraId="68EBF652" w14:textId="7A42DAC4" w:rsidR="00F63527" w:rsidRPr="00F63527" w:rsidRDefault="006B5772"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Happiness Score</w:t>
            </w:r>
          </w:p>
        </w:tc>
        <w:tc>
          <w:tcPr>
            <w:tcW w:w="1294" w:type="dxa"/>
            <w:shd w:val="clear" w:color="auto" w:fill="auto"/>
            <w:noWrap/>
            <w:vAlign w:val="bottom"/>
            <w:hideMark/>
          </w:tcPr>
          <w:p w14:paraId="3F558CA5" w14:textId="77777777" w:rsidR="00F63527" w:rsidRPr="00F63527" w:rsidRDefault="00F63527"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 </w:t>
            </w:r>
          </w:p>
        </w:tc>
        <w:tc>
          <w:tcPr>
            <w:tcW w:w="1693" w:type="dxa"/>
            <w:shd w:val="clear" w:color="auto" w:fill="auto"/>
            <w:noWrap/>
            <w:vAlign w:val="bottom"/>
            <w:hideMark/>
          </w:tcPr>
          <w:p w14:paraId="50015C26" w14:textId="77777777" w:rsidR="00F63527" w:rsidRPr="00F63527" w:rsidRDefault="00F63527"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HDI</w:t>
            </w:r>
          </w:p>
        </w:tc>
        <w:tc>
          <w:tcPr>
            <w:tcW w:w="1473" w:type="dxa"/>
            <w:shd w:val="clear" w:color="auto" w:fill="auto"/>
            <w:noWrap/>
            <w:vAlign w:val="bottom"/>
            <w:hideMark/>
          </w:tcPr>
          <w:p w14:paraId="5F38FF36" w14:textId="77777777" w:rsidR="00F63527" w:rsidRPr="00F63527" w:rsidRDefault="00F63527"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 </w:t>
            </w:r>
          </w:p>
        </w:tc>
        <w:tc>
          <w:tcPr>
            <w:tcW w:w="1693" w:type="dxa"/>
            <w:shd w:val="clear" w:color="auto" w:fill="auto"/>
            <w:noWrap/>
            <w:vAlign w:val="bottom"/>
            <w:hideMark/>
          </w:tcPr>
          <w:p w14:paraId="28A3998E" w14:textId="3DFC15A9" w:rsidR="00F63527" w:rsidRPr="00F63527" w:rsidRDefault="006B5772"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GDP Per</w:t>
            </w:r>
            <w:r>
              <w:rPr>
                <w:rFonts w:ascii="Aptos Narrow" w:eastAsia="Times New Roman" w:hAnsi="Aptos Narrow" w:cs="Times New Roman"/>
                <w:i/>
                <w:iCs/>
                <w:color w:val="000000"/>
                <w:kern w:val="0"/>
                <w:sz w:val="22"/>
                <w:szCs w:val="22"/>
                <w:lang w:eastAsia="en-IN"/>
                <w14:ligatures w14:val="none"/>
              </w:rPr>
              <w:t xml:space="preserve"> </w:t>
            </w:r>
            <w:r w:rsidR="00F63527" w:rsidRPr="00F63527">
              <w:rPr>
                <w:rFonts w:ascii="Aptos Narrow" w:eastAsia="Times New Roman" w:hAnsi="Aptos Narrow" w:cs="Times New Roman"/>
                <w:i/>
                <w:iCs/>
                <w:color w:val="000000"/>
                <w:kern w:val="0"/>
                <w:sz w:val="22"/>
                <w:szCs w:val="22"/>
                <w:lang w:eastAsia="en-IN"/>
                <w14:ligatures w14:val="none"/>
              </w:rPr>
              <w:t>Capita</w:t>
            </w:r>
          </w:p>
        </w:tc>
        <w:tc>
          <w:tcPr>
            <w:tcW w:w="1513" w:type="dxa"/>
            <w:shd w:val="clear" w:color="auto" w:fill="auto"/>
            <w:noWrap/>
            <w:vAlign w:val="bottom"/>
            <w:hideMark/>
          </w:tcPr>
          <w:p w14:paraId="27469562" w14:textId="77777777" w:rsidR="00F63527" w:rsidRPr="00F63527" w:rsidRDefault="00F63527"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F63527">
              <w:rPr>
                <w:rFonts w:ascii="Aptos Narrow" w:eastAsia="Times New Roman" w:hAnsi="Aptos Narrow" w:cs="Times New Roman"/>
                <w:i/>
                <w:iCs/>
                <w:color w:val="000000"/>
                <w:kern w:val="0"/>
                <w:sz w:val="22"/>
                <w:szCs w:val="22"/>
                <w:lang w:eastAsia="en-IN"/>
                <w14:ligatures w14:val="none"/>
              </w:rPr>
              <w:t> </w:t>
            </w:r>
          </w:p>
        </w:tc>
      </w:tr>
      <w:tr w:rsidR="00F63527" w:rsidRPr="00F63527" w14:paraId="60930406" w14:textId="77777777" w:rsidTr="00F63527">
        <w:trPr>
          <w:trHeight w:val="288"/>
        </w:trPr>
        <w:tc>
          <w:tcPr>
            <w:tcW w:w="1694" w:type="dxa"/>
            <w:shd w:val="clear" w:color="auto" w:fill="auto"/>
            <w:noWrap/>
            <w:vAlign w:val="bottom"/>
            <w:hideMark/>
          </w:tcPr>
          <w:p w14:paraId="260ED7AD" w14:textId="77777777" w:rsidR="00F63527" w:rsidRPr="00F63527" w:rsidRDefault="00F63527" w:rsidP="00F63527">
            <w:pPr>
              <w:spacing w:after="0" w:line="240" w:lineRule="auto"/>
              <w:jc w:val="center"/>
              <w:rPr>
                <w:rFonts w:ascii="Aptos Narrow" w:eastAsia="Times New Roman" w:hAnsi="Aptos Narrow" w:cs="Times New Roman"/>
                <w:i/>
                <w:iCs/>
                <w:color w:val="000000"/>
                <w:kern w:val="0"/>
                <w:sz w:val="22"/>
                <w:szCs w:val="22"/>
                <w:lang w:eastAsia="en-IN"/>
                <w14:ligatures w14:val="none"/>
              </w:rPr>
            </w:pPr>
          </w:p>
        </w:tc>
        <w:tc>
          <w:tcPr>
            <w:tcW w:w="1294" w:type="dxa"/>
            <w:shd w:val="clear" w:color="auto" w:fill="auto"/>
            <w:noWrap/>
            <w:vAlign w:val="bottom"/>
            <w:hideMark/>
          </w:tcPr>
          <w:p w14:paraId="2274CA50" w14:textId="77777777" w:rsidR="00F63527" w:rsidRPr="00F63527" w:rsidRDefault="00F63527" w:rsidP="00F63527">
            <w:pPr>
              <w:spacing w:after="0" w:line="240" w:lineRule="auto"/>
              <w:rPr>
                <w:rFonts w:ascii="Times New Roman" w:eastAsia="Times New Roman" w:hAnsi="Times New Roman" w:cs="Times New Roman"/>
                <w:kern w:val="0"/>
                <w:sz w:val="20"/>
                <w:szCs w:val="20"/>
                <w:lang w:eastAsia="en-IN"/>
                <w14:ligatures w14:val="none"/>
              </w:rPr>
            </w:pPr>
          </w:p>
        </w:tc>
        <w:tc>
          <w:tcPr>
            <w:tcW w:w="1693" w:type="dxa"/>
            <w:shd w:val="clear" w:color="auto" w:fill="auto"/>
            <w:noWrap/>
            <w:vAlign w:val="bottom"/>
            <w:hideMark/>
          </w:tcPr>
          <w:p w14:paraId="758216F5" w14:textId="77777777" w:rsidR="00F63527" w:rsidRPr="00F63527" w:rsidRDefault="00F63527" w:rsidP="00F63527">
            <w:pPr>
              <w:spacing w:after="0" w:line="240" w:lineRule="auto"/>
              <w:rPr>
                <w:rFonts w:ascii="Times New Roman" w:eastAsia="Times New Roman" w:hAnsi="Times New Roman" w:cs="Times New Roman"/>
                <w:kern w:val="0"/>
                <w:sz w:val="20"/>
                <w:szCs w:val="20"/>
                <w:lang w:eastAsia="en-IN"/>
                <w14:ligatures w14:val="none"/>
              </w:rPr>
            </w:pPr>
          </w:p>
        </w:tc>
        <w:tc>
          <w:tcPr>
            <w:tcW w:w="1473" w:type="dxa"/>
            <w:shd w:val="clear" w:color="auto" w:fill="auto"/>
            <w:noWrap/>
            <w:vAlign w:val="bottom"/>
            <w:hideMark/>
          </w:tcPr>
          <w:p w14:paraId="1AB7A22D" w14:textId="77777777" w:rsidR="00F63527" w:rsidRPr="00F63527" w:rsidRDefault="00F63527" w:rsidP="00F63527">
            <w:pPr>
              <w:spacing w:after="0" w:line="240" w:lineRule="auto"/>
              <w:rPr>
                <w:rFonts w:ascii="Times New Roman" w:eastAsia="Times New Roman" w:hAnsi="Times New Roman" w:cs="Times New Roman"/>
                <w:kern w:val="0"/>
                <w:sz w:val="20"/>
                <w:szCs w:val="20"/>
                <w:lang w:eastAsia="en-IN"/>
                <w14:ligatures w14:val="none"/>
              </w:rPr>
            </w:pPr>
          </w:p>
        </w:tc>
        <w:tc>
          <w:tcPr>
            <w:tcW w:w="1693" w:type="dxa"/>
            <w:shd w:val="clear" w:color="auto" w:fill="auto"/>
            <w:noWrap/>
            <w:vAlign w:val="bottom"/>
            <w:hideMark/>
          </w:tcPr>
          <w:p w14:paraId="11D564DA" w14:textId="77777777" w:rsidR="00F63527" w:rsidRPr="00F63527" w:rsidRDefault="00F63527" w:rsidP="00F63527">
            <w:pPr>
              <w:spacing w:after="0" w:line="240" w:lineRule="auto"/>
              <w:rPr>
                <w:rFonts w:ascii="Times New Roman" w:eastAsia="Times New Roman" w:hAnsi="Times New Roman" w:cs="Times New Roman"/>
                <w:kern w:val="0"/>
                <w:sz w:val="20"/>
                <w:szCs w:val="20"/>
                <w:lang w:eastAsia="en-IN"/>
                <w14:ligatures w14:val="none"/>
              </w:rPr>
            </w:pPr>
          </w:p>
        </w:tc>
        <w:tc>
          <w:tcPr>
            <w:tcW w:w="1513" w:type="dxa"/>
            <w:shd w:val="clear" w:color="auto" w:fill="auto"/>
            <w:noWrap/>
            <w:vAlign w:val="bottom"/>
            <w:hideMark/>
          </w:tcPr>
          <w:p w14:paraId="428AC421" w14:textId="77777777" w:rsidR="00F63527" w:rsidRPr="00F63527" w:rsidRDefault="00F63527" w:rsidP="00F63527">
            <w:pPr>
              <w:spacing w:after="0" w:line="240" w:lineRule="auto"/>
              <w:rPr>
                <w:rFonts w:ascii="Times New Roman" w:eastAsia="Times New Roman" w:hAnsi="Times New Roman" w:cs="Times New Roman"/>
                <w:kern w:val="0"/>
                <w:sz w:val="20"/>
                <w:szCs w:val="20"/>
                <w:lang w:eastAsia="en-IN"/>
                <w14:ligatures w14:val="none"/>
              </w:rPr>
            </w:pPr>
          </w:p>
        </w:tc>
      </w:tr>
      <w:tr w:rsidR="00F63527" w:rsidRPr="00F63527" w14:paraId="60E397BD" w14:textId="77777777" w:rsidTr="00F63527">
        <w:trPr>
          <w:trHeight w:val="288"/>
        </w:trPr>
        <w:tc>
          <w:tcPr>
            <w:tcW w:w="1694" w:type="dxa"/>
            <w:shd w:val="clear" w:color="auto" w:fill="auto"/>
            <w:noWrap/>
            <w:vAlign w:val="bottom"/>
            <w:hideMark/>
          </w:tcPr>
          <w:p w14:paraId="030E3273"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Mean</w:t>
            </w:r>
          </w:p>
        </w:tc>
        <w:tc>
          <w:tcPr>
            <w:tcW w:w="1294" w:type="dxa"/>
            <w:shd w:val="clear" w:color="auto" w:fill="auto"/>
            <w:noWrap/>
            <w:vAlign w:val="bottom"/>
            <w:hideMark/>
          </w:tcPr>
          <w:p w14:paraId="52B21834"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1.75</w:t>
            </w:r>
          </w:p>
        </w:tc>
        <w:tc>
          <w:tcPr>
            <w:tcW w:w="1693" w:type="dxa"/>
            <w:shd w:val="clear" w:color="auto" w:fill="auto"/>
            <w:noWrap/>
            <w:vAlign w:val="bottom"/>
            <w:hideMark/>
          </w:tcPr>
          <w:p w14:paraId="1557661A"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Mean</w:t>
            </w:r>
          </w:p>
        </w:tc>
        <w:tc>
          <w:tcPr>
            <w:tcW w:w="1473" w:type="dxa"/>
            <w:shd w:val="clear" w:color="auto" w:fill="auto"/>
            <w:noWrap/>
            <w:vAlign w:val="bottom"/>
            <w:hideMark/>
          </w:tcPr>
          <w:p w14:paraId="54F4AA71"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1.27</w:t>
            </w:r>
          </w:p>
        </w:tc>
        <w:tc>
          <w:tcPr>
            <w:tcW w:w="1693" w:type="dxa"/>
            <w:shd w:val="clear" w:color="auto" w:fill="auto"/>
            <w:noWrap/>
            <w:vAlign w:val="bottom"/>
            <w:hideMark/>
          </w:tcPr>
          <w:p w14:paraId="493B9754"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Mean</w:t>
            </w:r>
          </w:p>
        </w:tc>
        <w:tc>
          <w:tcPr>
            <w:tcW w:w="1513" w:type="dxa"/>
            <w:shd w:val="clear" w:color="auto" w:fill="auto"/>
            <w:noWrap/>
            <w:vAlign w:val="bottom"/>
            <w:hideMark/>
          </w:tcPr>
          <w:p w14:paraId="0E294909"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3.50</w:t>
            </w:r>
          </w:p>
        </w:tc>
      </w:tr>
      <w:tr w:rsidR="00F63527" w:rsidRPr="00F63527" w14:paraId="71FB1CEB" w14:textId="77777777" w:rsidTr="00F63527">
        <w:trPr>
          <w:trHeight w:val="288"/>
        </w:trPr>
        <w:tc>
          <w:tcPr>
            <w:tcW w:w="1694" w:type="dxa"/>
            <w:shd w:val="clear" w:color="auto" w:fill="auto"/>
            <w:noWrap/>
            <w:vAlign w:val="bottom"/>
            <w:hideMark/>
          </w:tcPr>
          <w:p w14:paraId="164113B7"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Error</w:t>
            </w:r>
          </w:p>
        </w:tc>
        <w:tc>
          <w:tcPr>
            <w:tcW w:w="1294" w:type="dxa"/>
            <w:shd w:val="clear" w:color="auto" w:fill="auto"/>
            <w:noWrap/>
            <w:vAlign w:val="bottom"/>
            <w:hideMark/>
          </w:tcPr>
          <w:p w14:paraId="599E1617"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0.02</w:t>
            </w:r>
          </w:p>
        </w:tc>
        <w:tc>
          <w:tcPr>
            <w:tcW w:w="1693" w:type="dxa"/>
            <w:shd w:val="clear" w:color="auto" w:fill="auto"/>
            <w:noWrap/>
            <w:vAlign w:val="bottom"/>
            <w:hideMark/>
          </w:tcPr>
          <w:p w14:paraId="20C25C8E"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Error</w:t>
            </w:r>
          </w:p>
        </w:tc>
        <w:tc>
          <w:tcPr>
            <w:tcW w:w="1473" w:type="dxa"/>
            <w:shd w:val="clear" w:color="auto" w:fill="auto"/>
            <w:noWrap/>
            <w:vAlign w:val="bottom"/>
            <w:hideMark/>
          </w:tcPr>
          <w:p w14:paraId="5B657226"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0.04</w:t>
            </w:r>
          </w:p>
        </w:tc>
        <w:tc>
          <w:tcPr>
            <w:tcW w:w="1693" w:type="dxa"/>
            <w:shd w:val="clear" w:color="auto" w:fill="auto"/>
            <w:noWrap/>
            <w:vAlign w:val="bottom"/>
            <w:hideMark/>
          </w:tcPr>
          <w:p w14:paraId="5DD90F58"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Error</w:t>
            </w:r>
          </w:p>
        </w:tc>
        <w:tc>
          <w:tcPr>
            <w:tcW w:w="1513" w:type="dxa"/>
            <w:shd w:val="clear" w:color="auto" w:fill="auto"/>
            <w:noWrap/>
            <w:vAlign w:val="bottom"/>
            <w:hideMark/>
          </w:tcPr>
          <w:p w14:paraId="6B2E8041"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0.16</w:t>
            </w:r>
          </w:p>
        </w:tc>
      </w:tr>
      <w:tr w:rsidR="00F63527" w:rsidRPr="00F63527" w14:paraId="1BEAE21C" w14:textId="77777777" w:rsidTr="00F63527">
        <w:trPr>
          <w:trHeight w:val="288"/>
        </w:trPr>
        <w:tc>
          <w:tcPr>
            <w:tcW w:w="1694" w:type="dxa"/>
            <w:shd w:val="clear" w:color="auto" w:fill="auto"/>
            <w:noWrap/>
            <w:vAlign w:val="bottom"/>
            <w:hideMark/>
          </w:tcPr>
          <w:p w14:paraId="4991655F"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Median</w:t>
            </w:r>
          </w:p>
        </w:tc>
        <w:tc>
          <w:tcPr>
            <w:tcW w:w="1294" w:type="dxa"/>
            <w:shd w:val="clear" w:color="auto" w:fill="auto"/>
            <w:noWrap/>
            <w:vAlign w:val="bottom"/>
            <w:hideMark/>
          </w:tcPr>
          <w:p w14:paraId="69EACD0B"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1.76</w:t>
            </w:r>
          </w:p>
        </w:tc>
        <w:tc>
          <w:tcPr>
            <w:tcW w:w="1693" w:type="dxa"/>
            <w:shd w:val="clear" w:color="auto" w:fill="auto"/>
            <w:noWrap/>
            <w:vAlign w:val="bottom"/>
            <w:hideMark/>
          </w:tcPr>
          <w:p w14:paraId="6FC90F89"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Median</w:t>
            </w:r>
          </w:p>
        </w:tc>
        <w:tc>
          <w:tcPr>
            <w:tcW w:w="1473" w:type="dxa"/>
            <w:shd w:val="clear" w:color="auto" w:fill="auto"/>
            <w:noWrap/>
            <w:vAlign w:val="bottom"/>
            <w:hideMark/>
          </w:tcPr>
          <w:p w14:paraId="0F65F43B"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1.26</w:t>
            </w:r>
          </w:p>
        </w:tc>
        <w:tc>
          <w:tcPr>
            <w:tcW w:w="1693" w:type="dxa"/>
            <w:shd w:val="clear" w:color="auto" w:fill="auto"/>
            <w:noWrap/>
            <w:vAlign w:val="bottom"/>
            <w:hideMark/>
          </w:tcPr>
          <w:p w14:paraId="55573FD8"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Median</w:t>
            </w:r>
          </w:p>
        </w:tc>
        <w:tc>
          <w:tcPr>
            <w:tcW w:w="1513" w:type="dxa"/>
            <w:shd w:val="clear" w:color="auto" w:fill="auto"/>
            <w:noWrap/>
            <w:vAlign w:val="bottom"/>
            <w:hideMark/>
          </w:tcPr>
          <w:p w14:paraId="0F391518"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3.29</w:t>
            </w:r>
          </w:p>
        </w:tc>
      </w:tr>
      <w:tr w:rsidR="00F63527" w:rsidRPr="00F63527" w14:paraId="595817E3" w14:textId="77777777" w:rsidTr="00F63527">
        <w:trPr>
          <w:trHeight w:val="288"/>
        </w:trPr>
        <w:tc>
          <w:tcPr>
            <w:tcW w:w="1694" w:type="dxa"/>
            <w:shd w:val="clear" w:color="auto" w:fill="auto"/>
            <w:noWrap/>
            <w:vAlign w:val="bottom"/>
            <w:hideMark/>
          </w:tcPr>
          <w:p w14:paraId="1CF0FBFB"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Mode</w:t>
            </w:r>
          </w:p>
        </w:tc>
        <w:tc>
          <w:tcPr>
            <w:tcW w:w="1294" w:type="dxa"/>
            <w:shd w:val="clear" w:color="auto" w:fill="auto"/>
            <w:noWrap/>
            <w:vAlign w:val="bottom"/>
            <w:hideMark/>
          </w:tcPr>
          <w:p w14:paraId="63FF7B50" w14:textId="77777777" w:rsidR="00F63527" w:rsidRPr="00F63527" w:rsidRDefault="00F63527" w:rsidP="00F63527">
            <w:pPr>
              <w:spacing w:after="0" w:line="240" w:lineRule="auto"/>
              <w:jc w:val="center"/>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#N/A</w:t>
            </w:r>
          </w:p>
        </w:tc>
        <w:tc>
          <w:tcPr>
            <w:tcW w:w="1693" w:type="dxa"/>
            <w:shd w:val="clear" w:color="auto" w:fill="auto"/>
            <w:noWrap/>
            <w:vAlign w:val="bottom"/>
            <w:hideMark/>
          </w:tcPr>
          <w:p w14:paraId="5B2A8F91"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Mode</w:t>
            </w:r>
          </w:p>
        </w:tc>
        <w:tc>
          <w:tcPr>
            <w:tcW w:w="1473" w:type="dxa"/>
            <w:shd w:val="clear" w:color="auto" w:fill="auto"/>
            <w:noWrap/>
            <w:vAlign w:val="bottom"/>
            <w:hideMark/>
          </w:tcPr>
          <w:p w14:paraId="0AD28FE9" w14:textId="77777777" w:rsidR="00F63527" w:rsidRPr="00F63527" w:rsidRDefault="00F63527" w:rsidP="00F63527">
            <w:pPr>
              <w:spacing w:after="0" w:line="240" w:lineRule="auto"/>
              <w:jc w:val="center"/>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#N/A</w:t>
            </w:r>
          </w:p>
        </w:tc>
        <w:tc>
          <w:tcPr>
            <w:tcW w:w="1693" w:type="dxa"/>
            <w:shd w:val="clear" w:color="auto" w:fill="auto"/>
            <w:noWrap/>
            <w:vAlign w:val="bottom"/>
            <w:hideMark/>
          </w:tcPr>
          <w:p w14:paraId="4AE79624"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Mode</w:t>
            </w:r>
          </w:p>
        </w:tc>
        <w:tc>
          <w:tcPr>
            <w:tcW w:w="1513" w:type="dxa"/>
            <w:shd w:val="clear" w:color="auto" w:fill="auto"/>
            <w:noWrap/>
            <w:vAlign w:val="bottom"/>
            <w:hideMark/>
          </w:tcPr>
          <w:p w14:paraId="3177BB45" w14:textId="77777777" w:rsidR="00F63527" w:rsidRPr="00F63527" w:rsidRDefault="00F63527" w:rsidP="00F63527">
            <w:pPr>
              <w:spacing w:after="0" w:line="240" w:lineRule="auto"/>
              <w:jc w:val="center"/>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#N/A</w:t>
            </w:r>
          </w:p>
        </w:tc>
      </w:tr>
      <w:tr w:rsidR="00F63527" w:rsidRPr="00F63527" w14:paraId="1C78FC8A" w14:textId="77777777" w:rsidTr="00F63527">
        <w:trPr>
          <w:trHeight w:val="288"/>
        </w:trPr>
        <w:tc>
          <w:tcPr>
            <w:tcW w:w="1694" w:type="dxa"/>
            <w:shd w:val="clear" w:color="auto" w:fill="auto"/>
            <w:noWrap/>
            <w:vAlign w:val="bottom"/>
            <w:hideMark/>
          </w:tcPr>
          <w:p w14:paraId="239946CB"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Deviation</w:t>
            </w:r>
          </w:p>
        </w:tc>
        <w:tc>
          <w:tcPr>
            <w:tcW w:w="1294" w:type="dxa"/>
            <w:shd w:val="clear" w:color="auto" w:fill="auto"/>
            <w:noWrap/>
            <w:vAlign w:val="bottom"/>
            <w:hideMark/>
          </w:tcPr>
          <w:p w14:paraId="4A3D9FBB"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0.04</w:t>
            </w:r>
          </w:p>
        </w:tc>
        <w:tc>
          <w:tcPr>
            <w:tcW w:w="1693" w:type="dxa"/>
            <w:shd w:val="clear" w:color="auto" w:fill="auto"/>
            <w:noWrap/>
            <w:vAlign w:val="bottom"/>
            <w:hideMark/>
          </w:tcPr>
          <w:p w14:paraId="39259570"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Deviation</w:t>
            </w:r>
          </w:p>
        </w:tc>
        <w:tc>
          <w:tcPr>
            <w:tcW w:w="1473" w:type="dxa"/>
            <w:shd w:val="clear" w:color="auto" w:fill="auto"/>
            <w:noWrap/>
            <w:vAlign w:val="bottom"/>
            <w:hideMark/>
          </w:tcPr>
          <w:p w14:paraId="71E2AE9E"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0.09</w:t>
            </w:r>
          </w:p>
        </w:tc>
        <w:tc>
          <w:tcPr>
            <w:tcW w:w="1693" w:type="dxa"/>
            <w:shd w:val="clear" w:color="auto" w:fill="auto"/>
            <w:noWrap/>
            <w:vAlign w:val="bottom"/>
            <w:hideMark/>
          </w:tcPr>
          <w:p w14:paraId="2051E7CD"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Standard Deviation</w:t>
            </w:r>
          </w:p>
        </w:tc>
        <w:tc>
          <w:tcPr>
            <w:tcW w:w="1513" w:type="dxa"/>
            <w:shd w:val="clear" w:color="auto" w:fill="auto"/>
            <w:noWrap/>
            <w:vAlign w:val="bottom"/>
            <w:hideMark/>
          </w:tcPr>
          <w:p w14:paraId="01365574"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0.37</w:t>
            </w:r>
          </w:p>
        </w:tc>
      </w:tr>
      <w:tr w:rsidR="00F63527" w:rsidRPr="00F63527" w14:paraId="30CE39BF" w14:textId="77777777" w:rsidTr="00F63527">
        <w:trPr>
          <w:trHeight w:val="288"/>
        </w:trPr>
        <w:tc>
          <w:tcPr>
            <w:tcW w:w="1694" w:type="dxa"/>
            <w:shd w:val="clear" w:color="auto" w:fill="auto"/>
            <w:noWrap/>
            <w:vAlign w:val="bottom"/>
            <w:hideMark/>
          </w:tcPr>
          <w:p w14:paraId="687CF2DA"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Sample Variance</w:t>
            </w:r>
          </w:p>
        </w:tc>
        <w:tc>
          <w:tcPr>
            <w:tcW w:w="1294" w:type="dxa"/>
            <w:shd w:val="clear" w:color="auto" w:fill="auto"/>
            <w:noWrap/>
            <w:vAlign w:val="bottom"/>
            <w:hideMark/>
          </w:tcPr>
          <w:p w14:paraId="1C7D8DCB"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0.00</w:t>
            </w:r>
          </w:p>
        </w:tc>
        <w:tc>
          <w:tcPr>
            <w:tcW w:w="1693" w:type="dxa"/>
            <w:shd w:val="clear" w:color="auto" w:fill="auto"/>
            <w:noWrap/>
            <w:vAlign w:val="bottom"/>
            <w:hideMark/>
          </w:tcPr>
          <w:p w14:paraId="17B578D2"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Sample Variance</w:t>
            </w:r>
          </w:p>
        </w:tc>
        <w:tc>
          <w:tcPr>
            <w:tcW w:w="1473" w:type="dxa"/>
            <w:shd w:val="clear" w:color="auto" w:fill="auto"/>
            <w:noWrap/>
            <w:vAlign w:val="bottom"/>
            <w:hideMark/>
          </w:tcPr>
          <w:p w14:paraId="27E8BC20"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0.01</w:t>
            </w:r>
          </w:p>
        </w:tc>
        <w:tc>
          <w:tcPr>
            <w:tcW w:w="1693" w:type="dxa"/>
            <w:shd w:val="clear" w:color="auto" w:fill="auto"/>
            <w:noWrap/>
            <w:vAlign w:val="bottom"/>
            <w:hideMark/>
          </w:tcPr>
          <w:p w14:paraId="2685D511"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Sample Variance</w:t>
            </w:r>
          </w:p>
        </w:tc>
        <w:tc>
          <w:tcPr>
            <w:tcW w:w="1513" w:type="dxa"/>
            <w:shd w:val="clear" w:color="auto" w:fill="auto"/>
            <w:noWrap/>
            <w:vAlign w:val="bottom"/>
            <w:hideMark/>
          </w:tcPr>
          <w:p w14:paraId="774BC4EA"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0.14</w:t>
            </w:r>
          </w:p>
        </w:tc>
      </w:tr>
      <w:tr w:rsidR="00F63527" w:rsidRPr="00F63527" w14:paraId="6A445AA5" w14:textId="77777777" w:rsidTr="00F63527">
        <w:trPr>
          <w:trHeight w:val="288"/>
        </w:trPr>
        <w:tc>
          <w:tcPr>
            <w:tcW w:w="1694" w:type="dxa"/>
            <w:shd w:val="clear" w:color="auto" w:fill="auto"/>
            <w:noWrap/>
            <w:vAlign w:val="bottom"/>
            <w:hideMark/>
          </w:tcPr>
          <w:p w14:paraId="728A2E39"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Kurtosis</w:t>
            </w:r>
          </w:p>
        </w:tc>
        <w:tc>
          <w:tcPr>
            <w:tcW w:w="1294" w:type="dxa"/>
            <w:shd w:val="clear" w:color="auto" w:fill="auto"/>
            <w:noWrap/>
            <w:vAlign w:val="bottom"/>
            <w:hideMark/>
          </w:tcPr>
          <w:p w14:paraId="3A1C38BE"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3.94</w:t>
            </w:r>
          </w:p>
        </w:tc>
        <w:tc>
          <w:tcPr>
            <w:tcW w:w="1693" w:type="dxa"/>
            <w:shd w:val="clear" w:color="auto" w:fill="auto"/>
            <w:noWrap/>
            <w:vAlign w:val="bottom"/>
            <w:hideMark/>
          </w:tcPr>
          <w:p w14:paraId="67B9AA90"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Kurtosis</w:t>
            </w:r>
          </w:p>
        </w:tc>
        <w:tc>
          <w:tcPr>
            <w:tcW w:w="1473" w:type="dxa"/>
            <w:shd w:val="clear" w:color="auto" w:fill="auto"/>
            <w:noWrap/>
            <w:vAlign w:val="bottom"/>
            <w:hideMark/>
          </w:tcPr>
          <w:p w14:paraId="58D13279"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-0.90</w:t>
            </w:r>
          </w:p>
        </w:tc>
        <w:tc>
          <w:tcPr>
            <w:tcW w:w="1693" w:type="dxa"/>
            <w:shd w:val="clear" w:color="auto" w:fill="auto"/>
            <w:noWrap/>
            <w:vAlign w:val="bottom"/>
            <w:hideMark/>
          </w:tcPr>
          <w:p w14:paraId="6C8A35D4"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Kurtosis</w:t>
            </w:r>
          </w:p>
        </w:tc>
        <w:tc>
          <w:tcPr>
            <w:tcW w:w="1513" w:type="dxa"/>
            <w:shd w:val="clear" w:color="auto" w:fill="auto"/>
            <w:noWrap/>
            <w:vAlign w:val="bottom"/>
            <w:hideMark/>
          </w:tcPr>
          <w:p w14:paraId="0D3FF91C"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-0.55</w:t>
            </w:r>
          </w:p>
        </w:tc>
      </w:tr>
      <w:tr w:rsidR="00F63527" w:rsidRPr="00F63527" w14:paraId="1284D707" w14:textId="77777777" w:rsidTr="00F63527">
        <w:trPr>
          <w:trHeight w:val="288"/>
        </w:trPr>
        <w:tc>
          <w:tcPr>
            <w:tcW w:w="1694" w:type="dxa"/>
            <w:shd w:val="clear" w:color="auto" w:fill="auto"/>
            <w:noWrap/>
            <w:vAlign w:val="bottom"/>
            <w:hideMark/>
          </w:tcPr>
          <w:p w14:paraId="5B5663FA"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Skewness</w:t>
            </w:r>
          </w:p>
        </w:tc>
        <w:tc>
          <w:tcPr>
            <w:tcW w:w="1294" w:type="dxa"/>
            <w:shd w:val="clear" w:color="auto" w:fill="auto"/>
            <w:noWrap/>
            <w:vAlign w:val="bottom"/>
            <w:hideMark/>
          </w:tcPr>
          <w:p w14:paraId="1C464736"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-1.88</w:t>
            </w:r>
          </w:p>
        </w:tc>
        <w:tc>
          <w:tcPr>
            <w:tcW w:w="1693" w:type="dxa"/>
            <w:shd w:val="clear" w:color="auto" w:fill="auto"/>
            <w:noWrap/>
            <w:vAlign w:val="bottom"/>
            <w:hideMark/>
          </w:tcPr>
          <w:p w14:paraId="4F26B0D7"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Skewness</w:t>
            </w:r>
          </w:p>
        </w:tc>
        <w:tc>
          <w:tcPr>
            <w:tcW w:w="1473" w:type="dxa"/>
            <w:shd w:val="clear" w:color="auto" w:fill="auto"/>
            <w:noWrap/>
            <w:vAlign w:val="bottom"/>
            <w:hideMark/>
          </w:tcPr>
          <w:p w14:paraId="1A5B1A39"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0.03</w:t>
            </w:r>
          </w:p>
        </w:tc>
        <w:tc>
          <w:tcPr>
            <w:tcW w:w="1693" w:type="dxa"/>
            <w:shd w:val="clear" w:color="auto" w:fill="auto"/>
            <w:noWrap/>
            <w:vAlign w:val="bottom"/>
            <w:hideMark/>
          </w:tcPr>
          <w:p w14:paraId="3409C8AF"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Skewness</w:t>
            </w:r>
          </w:p>
        </w:tc>
        <w:tc>
          <w:tcPr>
            <w:tcW w:w="1513" w:type="dxa"/>
            <w:shd w:val="clear" w:color="auto" w:fill="auto"/>
            <w:noWrap/>
            <w:vAlign w:val="bottom"/>
            <w:hideMark/>
          </w:tcPr>
          <w:p w14:paraId="7664C274"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1.08</w:t>
            </w:r>
          </w:p>
        </w:tc>
      </w:tr>
      <w:tr w:rsidR="00F63527" w:rsidRPr="00F63527" w14:paraId="54C8C349" w14:textId="77777777" w:rsidTr="00F63527">
        <w:trPr>
          <w:trHeight w:val="288"/>
        </w:trPr>
        <w:tc>
          <w:tcPr>
            <w:tcW w:w="1694" w:type="dxa"/>
            <w:shd w:val="clear" w:color="auto" w:fill="auto"/>
            <w:noWrap/>
            <w:vAlign w:val="bottom"/>
            <w:hideMark/>
          </w:tcPr>
          <w:p w14:paraId="0D39D6D3"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Range</w:t>
            </w:r>
          </w:p>
        </w:tc>
        <w:tc>
          <w:tcPr>
            <w:tcW w:w="1294" w:type="dxa"/>
            <w:shd w:val="clear" w:color="auto" w:fill="auto"/>
            <w:noWrap/>
            <w:vAlign w:val="bottom"/>
            <w:hideMark/>
          </w:tcPr>
          <w:p w14:paraId="7EF327BA"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0.10</w:t>
            </w:r>
          </w:p>
        </w:tc>
        <w:tc>
          <w:tcPr>
            <w:tcW w:w="1693" w:type="dxa"/>
            <w:shd w:val="clear" w:color="auto" w:fill="auto"/>
            <w:noWrap/>
            <w:vAlign w:val="bottom"/>
            <w:hideMark/>
          </w:tcPr>
          <w:p w14:paraId="51480AEC"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Range</w:t>
            </w:r>
          </w:p>
        </w:tc>
        <w:tc>
          <w:tcPr>
            <w:tcW w:w="1473" w:type="dxa"/>
            <w:shd w:val="clear" w:color="auto" w:fill="auto"/>
            <w:noWrap/>
            <w:vAlign w:val="bottom"/>
            <w:hideMark/>
          </w:tcPr>
          <w:p w14:paraId="53D7DF6B"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0.22</w:t>
            </w:r>
          </w:p>
        </w:tc>
        <w:tc>
          <w:tcPr>
            <w:tcW w:w="1693" w:type="dxa"/>
            <w:shd w:val="clear" w:color="auto" w:fill="auto"/>
            <w:noWrap/>
            <w:vAlign w:val="bottom"/>
            <w:hideMark/>
          </w:tcPr>
          <w:p w14:paraId="1BA2E3FD"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Range</w:t>
            </w:r>
          </w:p>
        </w:tc>
        <w:tc>
          <w:tcPr>
            <w:tcW w:w="1513" w:type="dxa"/>
            <w:shd w:val="clear" w:color="auto" w:fill="auto"/>
            <w:noWrap/>
            <w:vAlign w:val="bottom"/>
            <w:hideMark/>
          </w:tcPr>
          <w:p w14:paraId="53112BC3"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0.84</w:t>
            </w:r>
          </w:p>
        </w:tc>
      </w:tr>
      <w:tr w:rsidR="00F63527" w:rsidRPr="00F63527" w14:paraId="599F2F9B" w14:textId="77777777" w:rsidTr="00F63527">
        <w:trPr>
          <w:trHeight w:val="288"/>
        </w:trPr>
        <w:tc>
          <w:tcPr>
            <w:tcW w:w="1694" w:type="dxa"/>
            <w:shd w:val="clear" w:color="auto" w:fill="auto"/>
            <w:noWrap/>
            <w:vAlign w:val="bottom"/>
            <w:hideMark/>
          </w:tcPr>
          <w:p w14:paraId="34F8B37E"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Minimum</w:t>
            </w:r>
          </w:p>
        </w:tc>
        <w:tc>
          <w:tcPr>
            <w:tcW w:w="1294" w:type="dxa"/>
            <w:shd w:val="clear" w:color="auto" w:fill="auto"/>
            <w:noWrap/>
            <w:vAlign w:val="bottom"/>
            <w:hideMark/>
          </w:tcPr>
          <w:p w14:paraId="440AB8CC"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1.68</w:t>
            </w:r>
          </w:p>
        </w:tc>
        <w:tc>
          <w:tcPr>
            <w:tcW w:w="1693" w:type="dxa"/>
            <w:shd w:val="clear" w:color="auto" w:fill="auto"/>
            <w:noWrap/>
            <w:vAlign w:val="bottom"/>
            <w:hideMark/>
          </w:tcPr>
          <w:p w14:paraId="6A6043A5"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Minimum</w:t>
            </w:r>
          </w:p>
        </w:tc>
        <w:tc>
          <w:tcPr>
            <w:tcW w:w="1473" w:type="dxa"/>
            <w:shd w:val="clear" w:color="auto" w:fill="auto"/>
            <w:noWrap/>
            <w:vAlign w:val="bottom"/>
            <w:hideMark/>
          </w:tcPr>
          <w:p w14:paraId="0A101378"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1.16</w:t>
            </w:r>
          </w:p>
        </w:tc>
        <w:tc>
          <w:tcPr>
            <w:tcW w:w="1693" w:type="dxa"/>
            <w:shd w:val="clear" w:color="auto" w:fill="auto"/>
            <w:noWrap/>
            <w:vAlign w:val="bottom"/>
            <w:hideMark/>
          </w:tcPr>
          <w:p w14:paraId="25C7A61B"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Minimum</w:t>
            </w:r>
          </w:p>
        </w:tc>
        <w:tc>
          <w:tcPr>
            <w:tcW w:w="1513" w:type="dxa"/>
            <w:shd w:val="clear" w:color="auto" w:fill="auto"/>
            <w:noWrap/>
            <w:vAlign w:val="bottom"/>
            <w:hideMark/>
          </w:tcPr>
          <w:p w14:paraId="773C2688"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3.22</w:t>
            </w:r>
          </w:p>
        </w:tc>
      </w:tr>
      <w:tr w:rsidR="00F63527" w:rsidRPr="00F63527" w14:paraId="18C4F95C" w14:textId="77777777" w:rsidTr="00F63527">
        <w:trPr>
          <w:trHeight w:val="288"/>
        </w:trPr>
        <w:tc>
          <w:tcPr>
            <w:tcW w:w="1694" w:type="dxa"/>
            <w:shd w:val="clear" w:color="auto" w:fill="auto"/>
            <w:noWrap/>
            <w:vAlign w:val="bottom"/>
            <w:hideMark/>
          </w:tcPr>
          <w:p w14:paraId="4AF2456B"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Maximum</w:t>
            </w:r>
          </w:p>
        </w:tc>
        <w:tc>
          <w:tcPr>
            <w:tcW w:w="1294" w:type="dxa"/>
            <w:shd w:val="clear" w:color="auto" w:fill="auto"/>
            <w:noWrap/>
            <w:vAlign w:val="bottom"/>
            <w:hideMark/>
          </w:tcPr>
          <w:p w14:paraId="4B5DFA3A"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1.78</w:t>
            </w:r>
          </w:p>
        </w:tc>
        <w:tc>
          <w:tcPr>
            <w:tcW w:w="1693" w:type="dxa"/>
            <w:shd w:val="clear" w:color="auto" w:fill="auto"/>
            <w:noWrap/>
            <w:vAlign w:val="bottom"/>
            <w:hideMark/>
          </w:tcPr>
          <w:p w14:paraId="6F557389"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Maximum</w:t>
            </w:r>
          </w:p>
        </w:tc>
        <w:tc>
          <w:tcPr>
            <w:tcW w:w="1473" w:type="dxa"/>
            <w:shd w:val="clear" w:color="auto" w:fill="auto"/>
            <w:noWrap/>
            <w:vAlign w:val="bottom"/>
            <w:hideMark/>
          </w:tcPr>
          <w:p w14:paraId="3C3E4143"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1.38</w:t>
            </w:r>
          </w:p>
        </w:tc>
        <w:tc>
          <w:tcPr>
            <w:tcW w:w="1693" w:type="dxa"/>
            <w:shd w:val="clear" w:color="auto" w:fill="auto"/>
            <w:noWrap/>
            <w:vAlign w:val="bottom"/>
            <w:hideMark/>
          </w:tcPr>
          <w:p w14:paraId="3B5A6FCC"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Maximum</w:t>
            </w:r>
          </w:p>
        </w:tc>
        <w:tc>
          <w:tcPr>
            <w:tcW w:w="1513" w:type="dxa"/>
            <w:shd w:val="clear" w:color="auto" w:fill="auto"/>
            <w:noWrap/>
            <w:vAlign w:val="bottom"/>
            <w:hideMark/>
          </w:tcPr>
          <w:p w14:paraId="177FB164"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4.06</w:t>
            </w:r>
          </w:p>
        </w:tc>
      </w:tr>
      <w:tr w:rsidR="00F63527" w:rsidRPr="00F63527" w14:paraId="144B69D8" w14:textId="77777777" w:rsidTr="00F63527">
        <w:trPr>
          <w:trHeight w:val="288"/>
        </w:trPr>
        <w:tc>
          <w:tcPr>
            <w:tcW w:w="1694" w:type="dxa"/>
            <w:shd w:val="clear" w:color="auto" w:fill="auto"/>
            <w:noWrap/>
            <w:vAlign w:val="bottom"/>
            <w:hideMark/>
          </w:tcPr>
          <w:p w14:paraId="579F0275"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Sum</w:t>
            </w:r>
          </w:p>
        </w:tc>
        <w:tc>
          <w:tcPr>
            <w:tcW w:w="1294" w:type="dxa"/>
            <w:shd w:val="clear" w:color="auto" w:fill="auto"/>
            <w:noWrap/>
            <w:vAlign w:val="bottom"/>
            <w:hideMark/>
          </w:tcPr>
          <w:p w14:paraId="0A2E19A6"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8.74</w:t>
            </w:r>
          </w:p>
        </w:tc>
        <w:tc>
          <w:tcPr>
            <w:tcW w:w="1693" w:type="dxa"/>
            <w:shd w:val="clear" w:color="auto" w:fill="auto"/>
            <w:noWrap/>
            <w:vAlign w:val="bottom"/>
            <w:hideMark/>
          </w:tcPr>
          <w:p w14:paraId="259AB24C"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Sum</w:t>
            </w:r>
          </w:p>
        </w:tc>
        <w:tc>
          <w:tcPr>
            <w:tcW w:w="1473" w:type="dxa"/>
            <w:shd w:val="clear" w:color="auto" w:fill="auto"/>
            <w:noWrap/>
            <w:vAlign w:val="bottom"/>
            <w:hideMark/>
          </w:tcPr>
          <w:p w14:paraId="3AB6E1E8"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6.35</w:t>
            </w:r>
          </w:p>
        </w:tc>
        <w:tc>
          <w:tcPr>
            <w:tcW w:w="1693" w:type="dxa"/>
            <w:shd w:val="clear" w:color="auto" w:fill="auto"/>
            <w:noWrap/>
            <w:vAlign w:val="bottom"/>
            <w:hideMark/>
          </w:tcPr>
          <w:p w14:paraId="15054206"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Sum</w:t>
            </w:r>
          </w:p>
        </w:tc>
        <w:tc>
          <w:tcPr>
            <w:tcW w:w="1513" w:type="dxa"/>
            <w:shd w:val="clear" w:color="auto" w:fill="auto"/>
            <w:noWrap/>
            <w:vAlign w:val="bottom"/>
            <w:hideMark/>
          </w:tcPr>
          <w:p w14:paraId="05C29143"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17.51</w:t>
            </w:r>
          </w:p>
        </w:tc>
      </w:tr>
      <w:tr w:rsidR="00F63527" w:rsidRPr="00F63527" w14:paraId="5BCAA78C" w14:textId="77777777" w:rsidTr="00F63527">
        <w:trPr>
          <w:trHeight w:val="300"/>
        </w:trPr>
        <w:tc>
          <w:tcPr>
            <w:tcW w:w="1694" w:type="dxa"/>
            <w:shd w:val="clear" w:color="auto" w:fill="auto"/>
            <w:noWrap/>
            <w:vAlign w:val="bottom"/>
            <w:hideMark/>
          </w:tcPr>
          <w:p w14:paraId="2C284748"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Count</w:t>
            </w:r>
          </w:p>
        </w:tc>
        <w:tc>
          <w:tcPr>
            <w:tcW w:w="1294" w:type="dxa"/>
            <w:shd w:val="clear" w:color="auto" w:fill="auto"/>
            <w:noWrap/>
            <w:vAlign w:val="bottom"/>
            <w:hideMark/>
          </w:tcPr>
          <w:p w14:paraId="20435765"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5.00</w:t>
            </w:r>
          </w:p>
        </w:tc>
        <w:tc>
          <w:tcPr>
            <w:tcW w:w="1693" w:type="dxa"/>
            <w:shd w:val="clear" w:color="auto" w:fill="auto"/>
            <w:noWrap/>
            <w:vAlign w:val="bottom"/>
            <w:hideMark/>
          </w:tcPr>
          <w:p w14:paraId="527C870C"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Count</w:t>
            </w:r>
          </w:p>
        </w:tc>
        <w:tc>
          <w:tcPr>
            <w:tcW w:w="1473" w:type="dxa"/>
            <w:shd w:val="clear" w:color="auto" w:fill="auto"/>
            <w:noWrap/>
            <w:vAlign w:val="bottom"/>
            <w:hideMark/>
          </w:tcPr>
          <w:p w14:paraId="0E55AA88"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5.00</w:t>
            </w:r>
          </w:p>
        </w:tc>
        <w:tc>
          <w:tcPr>
            <w:tcW w:w="1693" w:type="dxa"/>
            <w:shd w:val="clear" w:color="auto" w:fill="auto"/>
            <w:noWrap/>
            <w:vAlign w:val="bottom"/>
            <w:hideMark/>
          </w:tcPr>
          <w:p w14:paraId="077BEEB7" w14:textId="77777777" w:rsidR="00F63527" w:rsidRPr="00F63527" w:rsidRDefault="00F63527" w:rsidP="00F63527">
            <w:pPr>
              <w:spacing w:after="0" w:line="240" w:lineRule="auto"/>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Count</w:t>
            </w:r>
          </w:p>
        </w:tc>
        <w:tc>
          <w:tcPr>
            <w:tcW w:w="1513" w:type="dxa"/>
            <w:shd w:val="clear" w:color="auto" w:fill="auto"/>
            <w:noWrap/>
            <w:vAlign w:val="bottom"/>
            <w:hideMark/>
          </w:tcPr>
          <w:p w14:paraId="388184A6" w14:textId="77777777" w:rsidR="00F63527" w:rsidRPr="00F63527" w:rsidRDefault="00F63527" w:rsidP="00F63527">
            <w:pPr>
              <w:spacing w:after="0" w:line="240" w:lineRule="auto"/>
              <w:jc w:val="right"/>
              <w:rPr>
                <w:rFonts w:ascii="Aptos Narrow" w:eastAsia="Times New Roman" w:hAnsi="Aptos Narrow" w:cs="Times New Roman"/>
                <w:color w:val="000000"/>
                <w:kern w:val="0"/>
                <w:sz w:val="22"/>
                <w:szCs w:val="22"/>
                <w:lang w:eastAsia="en-IN"/>
                <w14:ligatures w14:val="none"/>
              </w:rPr>
            </w:pPr>
            <w:r w:rsidRPr="00F63527">
              <w:rPr>
                <w:rFonts w:ascii="Aptos Narrow" w:eastAsia="Times New Roman" w:hAnsi="Aptos Narrow" w:cs="Times New Roman"/>
                <w:color w:val="000000"/>
                <w:kern w:val="0"/>
                <w:sz w:val="22"/>
                <w:szCs w:val="22"/>
                <w:lang w:eastAsia="en-IN"/>
                <w14:ligatures w14:val="none"/>
              </w:rPr>
              <w:t>5.00</w:t>
            </w:r>
          </w:p>
        </w:tc>
      </w:tr>
    </w:tbl>
    <w:p w14:paraId="65B75402" w14:textId="77777777" w:rsidR="00D7331F" w:rsidRDefault="00D7331F" w:rsidP="00327A32">
      <w:pPr>
        <w:rPr>
          <w:b/>
          <w:bCs/>
        </w:rPr>
      </w:pPr>
    </w:p>
    <w:p w14:paraId="773EB3FD" w14:textId="77777777" w:rsidR="002E7770" w:rsidRDefault="002E7770" w:rsidP="00E31BBF"/>
    <w:p w14:paraId="01632615" w14:textId="77777777" w:rsidR="002E7770" w:rsidRDefault="002E7770" w:rsidP="00E31BBF"/>
    <w:p w14:paraId="0B5C8655" w14:textId="77777777" w:rsidR="002E7770" w:rsidRDefault="00612CB0" w:rsidP="002E7770">
      <w:r w:rsidRPr="00612CB0">
        <w:lastRenderedPageBreak/>
        <w:t>Analysis:</w:t>
      </w:r>
      <w:r>
        <w:t xml:space="preserve"> </w:t>
      </w:r>
      <w:r w:rsidR="00E31BBF" w:rsidRPr="00E31BBF">
        <w:t>Even among just five countries, we see some clear patterns. Happiness scores are packed closely together</w:t>
      </w:r>
      <w:r w:rsidR="00B626A6">
        <w:t xml:space="preserve"> i.e. </w:t>
      </w:r>
      <w:r w:rsidR="00E31BBF" w:rsidRPr="00E31BBF">
        <w:t xml:space="preserve">most nations hover just above </w:t>
      </w:r>
      <w:proofErr w:type="gramStart"/>
      <w:r w:rsidR="00E31BBF" w:rsidRPr="00E31BBF">
        <w:t>average</w:t>
      </w:r>
      <w:proofErr w:type="gramEnd"/>
      <w:r w:rsidR="00B626A6">
        <w:t xml:space="preserve"> </w:t>
      </w:r>
      <w:r w:rsidR="00E31BBF" w:rsidRPr="00E31BBF">
        <w:t xml:space="preserve">but a couple slip noticeably below, which makes the distribution look a bit lopsided and peaky. By contrast, the Human Development Index spreads out a bit more yet stays nicely </w:t>
      </w:r>
      <w:r w:rsidR="002E7770" w:rsidRPr="00E31BBF">
        <w:t xml:space="preserve">balanced, with no dramatic outliers. GDP per person, on the other hand, varies the most: a few wealthy outliers pull the average up and stretch the tail rightward. </w:t>
      </w:r>
    </w:p>
    <w:p w14:paraId="29AC460C" w14:textId="6D10AC5B" w:rsidR="002E7770" w:rsidRPr="00612CB0" w:rsidRDefault="002E7770" w:rsidP="002E7770">
      <w:r w:rsidRPr="00E31BBF">
        <w:t>In practice, this means if we’re building models, we might tame GDP’s skew (for instance, with a logarithm) and recognize that there’s not a ton of variation in happiness to explain—so we’ll need a richer dataset to really unpack what makes people happier.</w:t>
      </w:r>
    </w:p>
    <w:tbl>
      <w:tblPr>
        <w:tblpPr w:leftFromText="180" w:rightFromText="180" w:vertAnchor="page" w:horzAnchor="margin" w:tblpY="7369"/>
        <w:tblW w:w="9683" w:type="dxa"/>
        <w:tblLook w:val="04A0" w:firstRow="1" w:lastRow="0" w:firstColumn="1" w:lastColumn="0" w:noHBand="0" w:noVBand="1"/>
      </w:tblPr>
      <w:tblGrid>
        <w:gridCol w:w="1701"/>
        <w:gridCol w:w="1300"/>
        <w:gridCol w:w="1701"/>
        <w:gridCol w:w="1880"/>
        <w:gridCol w:w="1701"/>
        <w:gridCol w:w="1400"/>
      </w:tblGrid>
      <w:tr w:rsidR="00E31BBF" w:rsidRPr="005C7A14" w14:paraId="6F20AB04" w14:textId="77777777" w:rsidTr="002E7770">
        <w:trPr>
          <w:trHeight w:val="288"/>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F6AE5" w14:textId="77777777" w:rsidR="00E31BBF" w:rsidRPr="005C7A14" w:rsidRDefault="00E31BBF"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Pr>
                <w:rFonts w:ascii="Aptos Narrow" w:eastAsia="Times New Roman" w:hAnsi="Aptos Narrow" w:cs="Times New Roman"/>
                <w:i/>
                <w:iCs/>
                <w:color w:val="000000"/>
                <w:kern w:val="0"/>
                <w:sz w:val="22"/>
                <w:szCs w:val="22"/>
                <w:lang w:eastAsia="en-IN"/>
                <w14:ligatures w14:val="none"/>
              </w:rPr>
              <w:t xml:space="preserve">Element </w:t>
            </w:r>
            <w:r w:rsidRPr="005C7A14">
              <w:rPr>
                <w:rFonts w:ascii="Aptos Narrow" w:eastAsia="Times New Roman" w:hAnsi="Aptos Narrow" w:cs="Times New Roman"/>
                <w:i/>
                <w:iCs/>
                <w:color w:val="000000"/>
                <w:kern w:val="0"/>
                <w:sz w:val="22"/>
                <w:szCs w:val="22"/>
                <w:lang w:eastAsia="en-IN"/>
                <w14:ligatures w14:val="none"/>
              </w:rPr>
              <w:t xml:space="preserve">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4E4B2F4" w14:textId="77777777" w:rsidR="00E31BBF" w:rsidRPr="005C7A14" w:rsidRDefault="00E31BBF"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5C7A14">
              <w:rPr>
                <w:rFonts w:ascii="Aptos Narrow" w:eastAsia="Times New Roman" w:hAnsi="Aptos Narrow" w:cs="Times New Roman"/>
                <w:i/>
                <w:iCs/>
                <w:color w:val="000000"/>
                <w:kern w:val="0"/>
                <w:sz w:val="22"/>
                <w:szCs w:val="22"/>
                <w:lang w:eastAsia="en-IN"/>
                <w14:ligatures w14:val="none"/>
              </w:rPr>
              <w:t>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4B1F35C" w14:textId="77777777" w:rsidR="00E31BBF" w:rsidRPr="005C7A14" w:rsidRDefault="00E31BBF"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5C7A14">
              <w:rPr>
                <w:rFonts w:ascii="Aptos Narrow" w:eastAsia="Times New Roman" w:hAnsi="Aptos Narrow" w:cs="Times New Roman"/>
                <w:i/>
                <w:iCs/>
                <w:color w:val="000000"/>
                <w:kern w:val="0"/>
                <w:sz w:val="22"/>
                <w:szCs w:val="22"/>
                <w:lang w:eastAsia="en-IN"/>
                <w14:ligatures w14:val="none"/>
              </w:rPr>
              <w:t>Age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69D1FD84" w14:textId="77777777" w:rsidR="00E31BBF" w:rsidRPr="005C7A14" w:rsidRDefault="00E31BBF"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5C7A14">
              <w:rPr>
                <w:rFonts w:ascii="Aptos Narrow" w:eastAsia="Times New Roman" w:hAnsi="Aptos Narrow" w:cs="Times New Roman"/>
                <w:i/>
                <w:iCs/>
                <w:color w:val="000000"/>
                <w:kern w:val="0"/>
                <w:sz w:val="22"/>
                <w:szCs w:val="22"/>
                <w:lang w:eastAsia="en-IN"/>
                <w14:ligatures w14:val="none"/>
              </w:rPr>
              <w:t>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7F79CC7" w14:textId="4DCFCC94" w:rsidR="00E31BBF" w:rsidRPr="005C7A14" w:rsidRDefault="00CD08BB"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5C7A14">
              <w:rPr>
                <w:rFonts w:ascii="Aptos Narrow" w:eastAsia="Times New Roman" w:hAnsi="Aptos Narrow" w:cs="Times New Roman"/>
                <w:i/>
                <w:iCs/>
                <w:color w:val="000000"/>
                <w:kern w:val="0"/>
                <w:sz w:val="22"/>
                <w:szCs w:val="22"/>
                <w:lang w:eastAsia="en-IN"/>
                <w14:ligatures w14:val="none"/>
              </w:rPr>
              <w:t>Business Travel</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31464062" w14:textId="77777777" w:rsidR="00E31BBF" w:rsidRPr="005C7A14" w:rsidRDefault="00E31BBF" w:rsidP="002E7770">
            <w:pPr>
              <w:spacing w:after="0" w:line="240" w:lineRule="auto"/>
              <w:jc w:val="center"/>
              <w:rPr>
                <w:rFonts w:ascii="Aptos Narrow" w:eastAsia="Times New Roman" w:hAnsi="Aptos Narrow" w:cs="Times New Roman"/>
                <w:i/>
                <w:iCs/>
                <w:color w:val="000000"/>
                <w:kern w:val="0"/>
                <w:sz w:val="22"/>
                <w:szCs w:val="22"/>
                <w:lang w:eastAsia="en-IN"/>
                <w14:ligatures w14:val="none"/>
              </w:rPr>
            </w:pPr>
            <w:r w:rsidRPr="005C7A14">
              <w:rPr>
                <w:rFonts w:ascii="Aptos Narrow" w:eastAsia="Times New Roman" w:hAnsi="Aptos Narrow" w:cs="Times New Roman"/>
                <w:i/>
                <w:iCs/>
                <w:color w:val="000000"/>
                <w:kern w:val="0"/>
                <w:sz w:val="22"/>
                <w:szCs w:val="22"/>
                <w:lang w:eastAsia="en-IN"/>
                <w14:ligatures w14:val="none"/>
              </w:rPr>
              <w:t> </w:t>
            </w:r>
          </w:p>
        </w:tc>
      </w:tr>
      <w:tr w:rsidR="00E31BBF" w:rsidRPr="005C7A14" w14:paraId="5C6E53E5"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534DBA3A"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c>
          <w:tcPr>
            <w:tcW w:w="1300" w:type="dxa"/>
            <w:tcBorders>
              <w:top w:val="nil"/>
              <w:left w:val="nil"/>
              <w:bottom w:val="single" w:sz="4" w:space="0" w:color="auto"/>
              <w:right w:val="single" w:sz="4" w:space="0" w:color="auto"/>
            </w:tcBorders>
            <w:shd w:val="clear" w:color="auto" w:fill="auto"/>
            <w:noWrap/>
            <w:vAlign w:val="bottom"/>
            <w:hideMark/>
          </w:tcPr>
          <w:p w14:paraId="67EE33FC"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c>
          <w:tcPr>
            <w:tcW w:w="1701" w:type="dxa"/>
            <w:tcBorders>
              <w:top w:val="nil"/>
              <w:left w:val="nil"/>
              <w:bottom w:val="single" w:sz="4" w:space="0" w:color="auto"/>
              <w:right w:val="single" w:sz="4" w:space="0" w:color="auto"/>
            </w:tcBorders>
            <w:shd w:val="clear" w:color="auto" w:fill="auto"/>
            <w:noWrap/>
            <w:vAlign w:val="bottom"/>
            <w:hideMark/>
          </w:tcPr>
          <w:p w14:paraId="384D407C"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c>
          <w:tcPr>
            <w:tcW w:w="1880" w:type="dxa"/>
            <w:tcBorders>
              <w:top w:val="nil"/>
              <w:left w:val="nil"/>
              <w:bottom w:val="single" w:sz="4" w:space="0" w:color="auto"/>
              <w:right w:val="single" w:sz="4" w:space="0" w:color="auto"/>
            </w:tcBorders>
            <w:shd w:val="clear" w:color="auto" w:fill="auto"/>
            <w:noWrap/>
            <w:vAlign w:val="bottom"/>
            <w:hideMark/>
          </w:tcPr>
          <w:p w14:paraId="06AFAB2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c>
          <w:tcPr>
            <w:tcW w:w="1701" w:type="dxa"/>
            <w:tcBorders>
              <w:top w:val="nil"/>
              <w:left w:val="nil"/>
              <w:bottom w:val="single" w:sz="4" w:space="0" w:color="auto"/>
              <w:right w:val="single" w:sz="4" w:space="0" w:color="auto"/>
            </w:tcBorders>
            <w:shd w:val="clear" w:color="auto" w:fill="auto"/>
            <w:noWrap/>
            <w:vAlign w:val="bottom"/>
            <w:hideMark/>
          </w:tcPr>
          <w:p w14:paraId="1C45529B"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c>
          <w:tcPr>
            <w:tcW w:w="1400" w:type="dxa"/>
            <w:tcBorders>
              <w:top w:val="nil"/>
              <w:left w:val="nil"/>
              <w:bottom w:val="single" w:sz="4" w:space="0" w:color="auto"/>
              <w:right w:val="single" w:sz="4" w:space="0" w:color="auto"/>
            </w:tcBorders>
            <w:shd w:val="clear" w:color="auto" w:fill="auto"/>
            <w:noWrap/>
            <w:vAlign w:val="bottom"/>
            <w:hideMark/>
          </w:tcPr>
          <w:p w14:paraId="2A7EC593"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 </w:t>
            </w:r>
          </w:p>
        </w:tc>
      </w:tr>
      <w:tr w:rsidR="00E31BBF" w:rsidRPr="005C7A14" w14:paraId="54C06CD6"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F955A93"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Mean</w:t>
            </w:r>
          </w:p>
        </w:tc>
        <w:tc>
          <w:tcPr>
            <w:tcW w:w="1300" w:type="dxa"/>
            <w:tcBorders>
              <w:top w:val="nil"/>
              <w:left w:val="nil"/>
              <w:bottom w:val="single" w:sz="4" w:space="0" w:color="auto"/>
              <w:right w:val="single" w:sz="4" w:space="0" w:color="auto"/>
            </w:tcBorders>
            <w:shd w:val="clear" w:color="auto" w:fill="auto"/>
            <w:noWrap/>
            <w:vAlign w:val="bottom"/>
            <w:hideMark/>
          </w:tcPr>
          <w:p w14:paraId="6FC07FD5"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2.00</w:t>
            </w:r>
          </w:p>
        </w:tc>
        <w:tc>
          <w:tcPr>
            <w:tcW w:w="1701" w:type="dxa"/>
            <w:tcBorders>
              <w:top w:val="nil"/>
              <w:left w:val="nil"/>
              <w:bottom w:val="single" w:sz="4" w:space="0" w:color="auto"/>
              <w:right w:val="single" w:sz="4" w:space="0" w:color="auto"/>
            </w:tcBorders>
            <w:shd w:val="clear" w:color="auto" w:fill="auto"/>
            <w:noWrap/>
            <w:vAlign w:val="bottom"/>
            <w:hideMark/>
          </w:tcPr>
          <w:p w14:paraId="46F504B1"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Mean</w:t>
            </w:r>
          </w:p>
        </w:tc>
        <w:tc>
          <w:tcPr>
            <w:tcW w:w="1880" w:type="dxa"/>
            <w:tcBorders>
              <w:top w:val="nil"/>
              <w:left w:val="nil"/>
              <w:bottom w:val="single" w:sz="4" w:space="0" w:color="auto"/>
              <w:right w:val="single" w:sz="4" w:space="0" w:color="auto"/>
            </w:tcBorders>
            <w:shd w:val="clear" w:color="auto" w:fill="auto"/>
            <w:noWrap/>
            <w:vAlign w:val="bottom"/>
            <w:hideMark/>
          </w:tcPr>
          <w:p w14:paraId="40C1CCF2"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3.63</w:t>
            </w:r>
          </w:p>
        </w:tc>
        <w:tc>
          <w:tcPr>
            <w:tcW w:w="1701" w:type="dxa"/>
            <w:tcBorders>
              <w:top w:val="nil"/>
              <w:left w:val="nil"/>
              <w:bottom w:val="single" w:sz="4" w:space="0" w:color="auto"/>
              <w:right w:val="single" w:sz="4" w:space="0" w:color="auto"/>
            </w:tcBorders>
            <w:shd w:val="clear" w:color="auto" w:fill="auto"/>
            <w:noWrap/>
            <w:vAlign w:val="bottom"/>
            <w:hideMark/>
          </w:tcPr>
          <w:p w14:paraId="65E0472A"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Mean</w:t>
            </w:r>
          </w:p>
        </w:tc>
        <w:tc>
          <w:tcPr>
            <w:tcW w:w="1400" w:type="dxa"/>
            <w:tcBorders>
              <w:top w:val="nil"/>
              <w:left w:val="nil"/>
              <w:bottom w:val="single" w:sz="4" w:space="0" w:color="auto"/>
              <w:right w:val="single" w:sz="4" w:space="0" w:color="auto"/>
            </w:tcBorders>
            <w:shd w:val="clear" w:color="auto" w:fill="auto"/>
            <w:noWrap/>
            <w:vAlign w:val="bottom"/>
            <w:hideMark/>
          </w:tcPr>
          <w:p w14:paraId="6816FBA2"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1.60</w:t>
            </w:r>
          </w:p>
        </w:tc>
      </w:tr>
      <w:tr w:rsidR="00E31BBF" w:rsidRPr="005C7A14" w14:paraId="73E1C7BF"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751C38A9"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Error</w:t>
            </w:r>
          </w:p>
        </w:tc>
        <w:tc>
          <w:tcPr>
            <w:tcW w:w="1300" w:type="dxa"/>
            <w:tcBorders>
              <w:top w:val="nil"/>
              <w:left w:val="nil"/>
              <w:bottom w:val="single" w:sz="4" w:space="0" w:color="auto"/>
              <w:right w:val="single" w:sz="4" w:space="0" w:color="auto"/>
            </w:tcBorders>
            <w:shd w:val="clear" w:color="auto" w:fill="auto"/>
            <w:noWrap/>
            <w:vAlign w:val="bottom"/>
            <w:hideMark/>
          </w:tcPr>
          <w:p w14:paraId="56B6B350"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0.71</w:t>
            </w:r>
          </w:p>
        </w:tc>
        <w:tc>
          <w:tcPr>
            <w:tcW w:w="1701" w:type="dxa"/>
            <w:tcBorders>
              <w:top w:val="nil"/>
              <w:left w:val="nil"/>
              <w:bottom w:val="single" w:sz="4" w:space="0" w:color="auto"/>
              <w:right w:val="single" w:sz="4" w:space="0" w:color="auto"/>
            </w:tcBorders>
            <w:shd w:val="clear" w:color="auto" w:fill="auto"/>
            <w:noWrap/>
            <w:vAlign w:val="bottom"/>
            <w:hideMark/>
          </w:tcPr>
          <w:p w14:paraId="3A09F11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Error</w:t>
            </w:r>
          </w:p>
        </w:tc>
        <w:tc>
          <w:tcPr>
            <w:tcW w:w="1880" w:type="dxa"/>
            <w:tcBorders>
              <w:top w:val="nil"/>
              <w:left w:val="nil"/>
              <w:bottom w:val="single" w:sz="4" w:space="0" w:color="auto"/>
              <w:right w:val="single" w:sz="4" w:space="0" w:color="auto"/>
            </w:tcBorders>
            <w:shd w:val="clear" w:color="auto" w:fill="auto"/>
            <w:noWrap/>
            <w:vAlign w:val="bottom"/>
            <w:hideMark/>
          </w:tcPr>
          <w:p w14:paraId="2A72977C"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0.10</w:t>
            </w:r>
          </w:p>
        </w:tc>
        <w:tc>
          <w:tcPr>
            <w:tcW w:w="1701" w:type="dxa"/>
            <w:tcBorders>
              <w:top w:val="nil"/>
              <w:left w:val="nil"/>
              <w:bottom w:val="single" w:sz="4" w:space="0" w:color="auto"/>
              <w:right w:val="single" w:sz="4" w:space="0" w:color="auto"/>
            </w:tcBorders>
            <w:shd w:val="clear" w:color="auto" w:fill="auto"/>
            <w:noWrap/>
            <w:vAlign w:val="bottom"/>
            <w:hideMark/>
          </w:tcPr>
          <w:p w14:paraId="092A3642"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Error</w:t>
            </w:r>
          </w:p>
        </w:tc>
        <w:tc>
          <w:tcPr>
            <w:tcW w:w="1400" w:type="dxa"/>
            <w:tcBorders>
              <w:top w:val="nil"/>
              <w:left w:val="nil"/>
              <w:bottom w:val="single" w:sz="4" w:space="0" w:color="auto"/>
              <w:right w:val="single" w:sz="4" w:space="0" w:color="auto"/>
            </w:tcBorders>
            <w:shd w:val="clear" w:color="auto" w:fill="auto"/>
            <w:noWrap/>
            <w:vAlign w:val="bottom"/>
            <w:hideMark/>
          </w:tcPr>
          <w:p w14:paraId="33703D05"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0.24</w:t>
            </w:r>
          </w:p>
        </w:tc>
      </w:tr>
      <w:tr w:rsidR="00E31BBF" w:rsidRPr="005C7A14" w14:paraId="437D71C5"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7B8EFE9"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Median</w:t>
            </w:r>
          </w:p>
        </w:tc>
        <w:tc>
          <w:tcPr>
            <w:tcW w:w="1300" w:type="dxa"/>
            <w:tcBorders>
              <w:top w:val="nil"/>
              <w:left w:val="nil"/>
              <w:bottom w:val="single" w:sz="4" w:space="0" w:color="auto"/>
              <w:right w:val="single" w:sz="4" w:space="0" w:color="auto"/>
            </w:tcBorders>
            <w:shd w:val="clear" w:color="auto" w:fill="auto"/>
            <w:noWrap/>
            <w:vAlign w:val="bottom"/>
            <w:hideMark/>
          </w:tcPr>
          <w:p w14:paraId="4CD88B7F"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2.00</w:t>
            </w:r>
          </w:p>
        </w:tc>
        <w:tc>
          <w:tcPr>
            <w:tcW w:w="1701" w:type="dxa"/>
            <w:tcBorders>
              <w:top w:val="nil"/>
              <w:left w:val="nil"/>
              <w:bottom w:val="single" w:sz="4" w:space="0" w:color="auto"/>
              <w:right w:val="single" w:sz="4" w:space="0" w:color="auto"/>
            </w:tcBorders>
            <w:shd w:val="clear" w:color="auto" w:fill="auto"/>
            <w:noWrap/>
            <w:vAlign w:val="bottom"/>
            <w:hideMark/>
          </w:tcPr>
          <w:p w14:paraId="2A6C566A"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Median</w:t>
            </w:r>
          </w:p>
        </w:tc>
        <w:tc>
          <w:tcPr>
            <w:tcW w:w="1880" w:type="dxa"/>
            <w:tcBorders>
              <w:top w:val="nil"/>
              <w:left w:val="nil"/>
              <w:bottom w:val="single" w:sz="4" w:space="0" w:color="auto"/>
              <w:right w:val="single" w:sz="4" w:space="0" w:color="auto"/>
            </w:tcBorders>
            <w:shd w:val="clear" w:color="auto" w:fill="auto"/>
            <w:noWrap/>
            <w:vAlign w:val="bottom"/>
            <w:hideMark/>
          </w:tcPr>
          <w:p w14:paraId="193BDABB"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3.64</w:t>
            </w:r>
          </w:p>
        </w:tc>
        <w:tc>
          <w:tcPr>
            <w:tcW w:w="1701" w:type="dxa"/>
            <w:tcBorders>
              <w:top w:val="nil"/>
              <w:left w:val="nil"/>
              <w:bottom w:val="single" w:sz="4" w:space="0" w:color="auto"/>
              <w:right w:val="single" w:sz="4" w:space="0" w:color="auto"/>
            </w:tcBorders>
            <w:shd w:val="clear" w:color="auto" w:fill="auto"/>
            <w:noWrap/>
            <w:vAlign w:val="bottom"/>
            <w:hideMark/>
          </w:tcPr>
          <w:p w14:paraId="2842F09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Median</w:t>
            </w:r>
          </w:p>
        </w:tc>
        <w:tc>
          <w:tcPr>
            <w:tcW w:w="1400" w:type="dxa"/>
            <w:tcBorders>
              <w:top w:val="nil"/>
              <w:left w:val="nil"/>
              <w:bottom w:val="single" w:sz="4" w:space="0" w:color="auto"/>
              <w:right w:val="single" w:sz="4" w:space="0" w:color="auto"/>
            </w:tcBorders>
            <w:shd w:val="clear" w:color="auto" w:fill="auto"/>
            <w:noWrap/>
            <w:vAlign w:val="bottom"/>
            <w:hideMark/>
          </w:tcPr>
          <w:p w14:paraId="2B1443E5"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2.00</w:t>
            </w:r>
          </w:p>
        </w:tc>
      </w:tr>
      <w:tr w:rsidR="00E31BBF" w:rsidRPr="005C7A14" w14:paraId="269F8F88"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E827AA4"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Mode</w:t>
            </w:r>
          </w:p>
        </w:tc>
        <w:tc>
          <w:tcPr>
            <w:tcW w:w="1300" w:type="dxa"/>
            <w:tcBorders>
              <w:top w:val="nil"/>
              <w:left w:val="nil"/>
              <w:bottom w:val="single" w:sz="4" w:space="0" w:color="auto"/>
              <w:right w:val="single" w:sz="4" w:space="0" w:color="auto"/>
            </w:tcBorders>
            <w:shd w:val="clear" w:color="auto" w:fill="auto"/>
            <w:noWrap/>
            <w:vAlign w:val="bottom"/>
            <w:hideMark/>
          </w:tcPr>
          <w:p w14:paraId="2EA7CAE2" w14:textId="77777777" w:rsidR="00E31BBF" w:rsidRPr="005C7A14" w:rsidRDefault="00E31BBF" w:rsidP="002E7770">
            <w:pPr>
              <w:spacing w:after="0" w:line="240" w:lineRule="auto"/>
              <w:jc w:val="center"/>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#N/A</w:t>
            </w:r>
          </w:p>
        </w:tc>
        <w:tc>
          <w:tcPr>
            <w:tcW w:w="1701" w:type="dxa"/>
            <w:tcBorders>
              <w:top w:val="nil"/>
              <w:left w:val="nil"/>
              <w:bottom w:val="single" w:sz="4" w:space="0" w:color="auto"/>
              <w:right w:val="single" w:sz="4" w:space="0" w:color="auto"/>
            </w:tcBorders>
            <w:shd w:val="clear" w:color="auto" w:fill="auto"/>
            <w:noWrap/>
            <w:vAlign w:val="bottom"/>
            <w:hideMark/>
          </w:tcPr>
          <w:p w14:paraId="761F09C1"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Mode</w:t>
            </w:r>
          </w:p>
        </w:tc>
        <w:tc>
          <w:tcPr>
            <w:tcW w:w="1880" w:type="dxa"/>
            <w:tcBorders>
              <w:top w:val="nil"/>
              <w:left w:val="nil"/>
              <w:bottom w:val="single" w:sz="4" w:space="0" w:color="auto"/>
              <w:right w:val="single" w:sz="4" w:space="0" w:color="auto"/>
            </w:tcBorders>
            <w:shd w:val="clear" w:color="auto" w:fill="auto"/>
            <w:noWrap/>
            <w:vAlign w:val="bottom"/>
            <w:hideMark/>
          </w:tcPr>
          <w:p w14:paraId="1FC62029" w14:textId="77777777" w:rsidR="00E31BBF" w:rsidRPr="005C7A14" w:rsidRDefault="00E31BBF" w:rsidP="002E7770">
            <w:pPr>
              <w:spacing w:after="0" w:line="240" w:lineRule="auto"/>
              <w:jc w:val="center"/>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#N/A</w:t>
            </w:r>
          </w:p>
        </w:tc>
        <w:tc>
          <w:tcPr>
            <w:tcW w:w="1701" w:type="dxa"/>
            <w:tcBorders>
              <w:top w:val="nil"/>
              <w:left w:val="nil"/>
              <w:bottom w:val="single" w:sz="4" w:space="0" w:color="auto"/>
              <w:right w:val="single" w:sz="4" w:space="0" w:color="auto"/>
            </w:tcBorders>
            <w:shd w:val="clear" w:color="auto" w:fill="auto"/>
            <w:noWrap/>
            <w:vAlign w:val="bottom"/>
            <w:hideMark/>
          </w:tcPr>
          <w:p w14:paraId="0ECC7FDE"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Mode</w:t>
            </w:r>
          </w:p>
        </w:tc>
        <w:tc>
          <w:tcPr>
            <w:tcW w:w="1400" w:type="dxa"/>
            <w:tcBorders>
              <w:top w:val="nil"/>
              <w:left w:val="nil"/>
              <w:bottom w:val="single" w:sz="4" w:space="0" w:color="auto"/>
              <w:right w:val="single" w:sz="4" w:space="0" w:color="auto"/>
            </w:tcBorders>
            <w:shd w:val="clear" w:color="auto" w:fill="auto"/>
            <w:noWrap/>
            <w:vAlign w:val="bottom"/>
            <w:hideMark/>
          </w:tcPr>
          <w:p w14:paraId="56521940"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2.00</w:t>
            </w:r>
          </w:p>
        </w:tc>
      </w:tr>
      <w:tr w:rsidR="00E31BBF" w:rsidRPr="005C7A14" w14:paraId="59E4CC7E"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525221BB"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Deviation</w:t>
            </w:r>
          </w:p>
        </w:tc>
        <w:tc>
          <w:tcPr>
            <w:tcW w:w="1300" w:type="dxa"/>
            <w:tcBorders>
              <w:top w:val="nil"/>
              <w:left w:val="nil"/>
              <w:bottom w:val="single" w:sz="4" w:space="0" w:color="auto"/>
              <w:right w:val="single" w:sz="4" w:space="0" w:color="auto"/>
            </w:tcBorders>
            <w:shd w:val="clear" w:color="auto" w:fill="auto"/>
            <w:noWrap/>
            <w:vAlign w:val="bottom"/>
            <w:hideMark/>
          </w:tcPr>
          <w:p w14:paraId="33E4EE28"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1.58</w:t>
            </w:r>
          </w:p>
        </w:tc>
        <w:tc>
          <w:tcPr>
            <w:tcW w:w="1701" w:type="dxa"/>
            <w:tcBorders>
              <w:top w:val="nil"/>
              <w:left w:val="nil"/>
              <w:bottom w:val="single" w:sz="4" w:space="0" w:color="auto"/>
              <w:right w:val="single" w:sz="4" w:space="0" w:color="auto"/>
            </w:tcBorders>
            <w:shd w:val="clear" w:color="auto" w:fill="auto"/>
            <w:noWrap/>
            <w:vAlign w:val="bottom"/>
            <w:hideMark/>
          </w:tcPr>
          <w:p w14:paraId="70914B98"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Deviation</w:t>
            </w:r>
          </w:p>
        </w:tc>
        <w:tc>
          <w:tcPr>
            <w:tcW w:w="1880" w:type="dxa"/>
            <w:tcBorders>
              <w:top w:val="nil"/>
              <w:left w:val="nil"/>
              <w:bottom w:val="single" w:sz="4" w:space="0" w:color="auto"/>
              <w:right w:val="single" w:sz="4" w:space="0" w:color="auto"/>
            </w:tcBorders>
            <w:shd w:val="clear" w:color="auto" w:fill="auto"/>
            <w:noWrap/>
            <w:vAlign w:val="bottom"/>
            <w:hideMark/>
          </w:tcPr>
          <w:p w14:paraId="110E08F9"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0.22</w:t>
            </w:r>
          </w:p>
        </w:tc>
        <w:tc>
          <w:tcPr>
            <w:tcW w:w="1701" w:type="dxa"/>
            <w:tcBorders>
              <w:top w:val="nil"/>
              <w:left w:val="nil"/>
              <w:bottom w:val="single" w:sz="4" w:space="0" w:color="auto"/>
              <w:right w:val="single" w:sz="4" w:space="0" w:color="auto"/>
            </w:tcBorders>
            <w:shd w:val="clear" w:color="auto" w:fill="auto"/>
            <w:noWrap/>
            <w:vAlign w:val="bottom"/>
            <w:hideMark/>
          </w:tcPr>
          <w:p w14:paraId="627AEA9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Standard Deviation</w:t>
            </w:r>
          </w:p>
        </w:tc>
        <w:tc>
          <w:tcPr>
            <w:tcW w:w="1400" w:type="dxa"/>
            <w:tcBorders>
              <w:top w:val="nil"/>
              <w:left w:val="nil"/>
              <w:bottom w:val="single" w:sz="4" w:space="0" w:color="auto"/>
              <w:right w:val="single" w:sz="4" w:space="0" w:color="auto"/>
            </w:tcBorders>
            <w:shd w:val="clear" w:color="auto" w:fill="auto"/>
            <w:noWrap/>
            <w:vAlign w:val="bottom"/>
            <w:hideMark/>
          </w:tcPr>
          <w:p w14:paraId="208643D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0.55</w:t>
            </w:r>
          </w:p>
        </w:tc>
      </w:tr>
      <w:tr w:rsidR="00E31BBF" w:rsidRPr="005C7A14" w14:paraId="084A0FD2"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985EB9E"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Sample Variance</w:t>
            </w:r>
          </w:p>
        </w:tc>
        <w:tc>
          <w:tcPr>
            <w:tcW w:w="1300" w:type="dxa"/>
            <w:tcBorders>
              <w:top w:val="nil"/>
              <w:left w:val="nil"/>
              <w:bottom w:val="single" w:sz="4" w:space="0" w:color="auto"/>
              <w:right w:val="single" w:sz="4" w:space="0" w:color="auto"/>
            </w:tcBorders>
            <w:shd w:val="clear" w:color="auto" w:fill="auto"/>
            <w:noWrap/>
            <w:vAlign w:val="bottom"/>
            <w:hideMark/>
          </w:tcPr>
          <w:p w14:paraId="61ACF12D"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2.50</w:t>
            </w:r>
          </w:p>
        </w:tc>
        <w:tc>
          <w:tcPr>
            <w:tcW w:w="1701" w:type="dxa"/>
            <w:tcBorders>
              <w:top w:val="nil"/>
              <w:left w:val="nil"/>
              <w:bottom w:val="single" w:sz="4" w:space="0" w:color="auto"/>
              <w:right w:val="single" w:sz="4" w:space="0" w:color="auto"/>
            </w:tcBorders>
            <w:shd w:val="clear" w:color="auto" w:fill="auto"/>
            <w:noWrap/>
            <w:vAlign w:val="bottom"/>
            <w:hideMark/>
          </w:tcPr>
          <w:p w14:paraId="42AD30F3"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Sample Variance</w:t>
            </w:r>
          </w:p>
        </w:tc>
        <w:tc>
          <w:tcPr>
            <w:tcW w:w="1880" w:type="dxa"/>
            <w:tcBorders>
              <w:top w:val="nil"/>
              <w:left w:val="nil"/>
              <w:bottom w:val="single" w:sz="4" w:space="0" w:color="auto"/>
              <w:right w:val="single" w:sz="4" w:space="0" w:color="auto"/>
            </w:tcBorders>
            <w:shd w:val="clear" w:color="auto" w:fill="auto"/>
            <w:noWrap/>
            <w:vAlign w:val="bottom"/>
            <w:hideMark/>
          </w:tcPr>
          <w:p w14:paraId="093BBFCF"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0.05</w:t>
            </w:r>
          </w:p>
        </w:tc>
        <w:tc>
          <w:tcPr>
            <w:tcW w:w="1701" w:type="dxa"/>
            <w:tcBorders>
              <w:top w:val="nil"/>
              <w:left w:val="nil"/>
              <w:bottom w:val="single" w:sz="4" w:space="0" w:color="auto"/>
              <w:right w:val="single" w:sz="4" w:space="0" w:color="auto"/>
            </w:tcBorders>
            <w:shd w:val="clear" w:color="auto" w:fill="auto"/>
            <w:noWrap/>
            <w:vAlign w:val="bottom"/>
            <w:hideMark/>
          </w:tcPr>
          <w:p w14:paraId="543A206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Sample Variance</w:t>
            </w:r>
          </w:p>
        </w:tc>
        <w:tc>
          <w:tcPr>
            <w:tcW w:w="1400" w:type="dxa"/>
            <w:tcBorders>
              <w:top w:val="nil"/>
              <w:left w:val="nil"/>
              <w:bottom w:val="single" w:sz="4" w:space="0" w:color="auto"/>
              <w:right w:val="single" w:sz="4" w:space="0" w:color="auto"/>
            </w:tcBorders>
            <w:shd w:val="clear" w:color="auto" w:fill="auto"/>
            <w:noWrap/>
            <w:vAlign w:val="bottom"/>
            <w:hideMark/>
          </w:tcPr>
          <w:p w14:paraId="54F9A55F"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0.30</w:t>
            </w:r>
          </w:p>
        </w:tc>
      </w:tr>
      <w:tr w:rsidR="00E31BBF" w:rsidRPr="005C7A14" w14:paraId="1932E21A"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C4DAAC1"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Kurtosis</w:t>
            </w:r>
          </w:p>
        </w:tc>
        <w:tc>
          <w:tcPr>
            <w:tcW w:w="1300" w:type="dxa"/>
            <w:tcBorders>
              <w:top w:val="nil"/>
              <w:left w:val="nil"/>
              <w:bottom w:val="single" w:sz="4" w:space="0" w:color="auto"/>
              <w:right w:val="single" w:sz="4" w:space="0" w:color="auto"/>
            </w:tcBorders>
            <w:shd w:val="clear" w:color="auto" w:fill="auto"/>
            <w:noWrap/>
            <w:vAlign w:val="bottom"/>
            <w:hideMark/>
          </w:tcPr>
          <w:p w14:paraId="6A9C822E"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-1.20</w:t>
            </w:r>
          </w:p>
        </w:tc>
        <w:tc>
          <w:tcPr>
            <w:tcW w:w="1701" w:type="dxa"/>
            <w:tcBorders>
              <w:top w:val="nil"/>
              <w:left w:val="nil"/>
              <w:bottom w:val="single" w:sz="4" w:space="0" w:color="auto"/>
              <w:right w:val="single" w:sz="4" w:space="0" w:color="auto"/>
            </w:tcBorders>
            <w:shd w:val="clear" w:color="auto" w:fill="auto"/>
            <w:noWrap/>
            <w:vAlign w:val="bottom"/>
            <w:hideMark/>
          </w:tcPr>
          <w:p w14:paraId="113B1746"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Kurtosis</w:t>
            </w:r>
          </w:p>
        </w:tc>
        <w:tc>
          <w:tcPr>
            <w:tcW w:w="1880" w:type="dxa"/>
            <w:tcBorders>
              <w:top w:val="nil"/>
              <w:left w:val="nil"/>
              <w:bottom w:val="single" w:sz="4" w:space="0" w:color="auto"/>
              <w:right w:val="single" w:sz="4" w:space="0" w:color="auto"/>
            </w:tcBorders>
            <w:shd w:val="clear" w:color="auto" w:fill="auto"/>
            <w:noWrap/>
            <w:vAlign w:val="bottom"/>
            <w:hideMark/>
          </w:tcPr>
          <w:p w14:paraId="22F895DF"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-0.06</w:t>
            </w:r>
          </w:p>
        </w:tc>
        <w:tc>
          <w:tcPr>
            <w:tcW w:w="1701" w:type="dxa"/>
            <w:tcBorders>
              <w:top w:val="nil"/>
              <w:left w:val="nil"/>
              <w:bottom w:val="single" w:sz="4" w:space="0" w:color="auto"/>
              <w:right w:val="single" w:sz="4" w:space="0" w:color="auto"/>
            </w:tcBorders>
            <w:shd w:val="clear" w:color="auto" w:fill="auto"/>
            <w:noWrap/>
            <w:vAlign w:val="bottom"/>
            <w:hideMark/>
          </w:tcPr>
          <w:p w14:paraId="359A63C1"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Kurtosis</w:t>
            </w:r>
          </w:p>
        </w:tc>
        <w:tc>
          <w:tcPr>
            <w:tcW w:w="1400" w:type="dxa"/>
            <w:tcBorders>
              <w:top w:val="nil"/>
              <w:left w:val="nil"/>
              <w:bottom w:val="single" w:sz="4" w:space="0" w:color="auto"/>
              <w:right w:val="single" w:sz="4" w:space="0" w:color="auto"/>
            </w:tcBorders>
            <w:shd w:val="clear" w:color="auto" w:fill="auto"/>
            <w:noWrap/>
            <w:vAlign w:val="bottom"/>
            <w:hideMark/>
          </w:tcPr>
          <w:p w14:paraId="7EF1B17C"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-3.33</w:t>
            </w:r>
          </w:p>
        </w:tc>
      </w:tr>
      <w:tr w:rsidR="00E31BBF" w:rsidRPr="005C7A14" w14:paraId="4070B6BF"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5018C341"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Skewness</w:t>
            </w:r>
          </w:p>
        </w:tc>
        <w:tc>
          <w:tcPr>
            <w:tcW w:w="1300" w:type="dxa"/>
            <w:tcBorders>
              <w:top w:val="nil"/>
              <w:left w:val="nil"/>
              <w:bottom w:val="single" w:sz="4" w:space="0" w:color="auto"/>
              <w:right w:val="single" w:sz="4" w:space="0" w:color="auto"/>
            </w:tcBorders>
            <w:shd w:val="clear" w:color="auto" w:fill="auto"/>
            <w:noWrap/>
            <w:vAlign w:val="bottom"/>
            <w:hideMark/>
          </w:tcPr>
          <w:p w14:paraId="61077D36"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0.00</w:t>
            </w:r>
          </w:p>
        </w:tc>
        <w:tc>
          <w:tcPr>
            <w:tcW w:w="1701" w:type="dxa"/>
            <w:tcBorders>
              <w:top w:val="nil"/>
              <w:left w:val="nil"/>
              <w:bottom w:val="single" w:sz="4" w:space="0" w:color="auto"/>
              <w:right w:val="single" w:sz="4" w:space="0" w:color="auto"/>
            </w:tcBorders>
            <w:shd w:val="clear" w:color="auto" w:fill="auto"/>
            <w:noWrap/>
            <w:vAlign w:val="bottom"/>
            <w:hideMark/>
          </w:tcPr>
          <w:p w14:paraId="775B705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Skewness</w:t>
            </w:r>
          </w:p>
        </w:tc>
        <w:tc>
          <w:tcPr>
            <w:tcW w:w="1880" w:type="dxa"/>
            <w:tcBorders>
              <w:top w:val="nil"/>
              <w:left w:val="nil"/>
              <w:bottom w:val="single" w:sz="4" w:space="0" w:color="auto"/>
              <w:right w:val="single" w:sz="4" w:space="0" w:color="auto"/>
            </w:tcBorders>
            <w:shd w:val="clear" w:color="auto" w:fill="auto"/>
            <w:noWrap/>
            <w:vAlign w:val="bottom"/>
            <w:hideMark/>
          </w:tcPr>
          <w:p w14:paraId="09F1666B"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-0.13</w:t>
            </w:r>
          </w:p>
        </w:tc>
        <w:tc>
          <w:tcPr>
            <w:tcW w:w="1701" w:type="dxa"/>
            <w:tcBorders>
              <w:top w:val="nil"/>
              <w:left w:val="nil"/>
              <w:bottom w:val="single" w:sz="4" w:space="0" w:color="auto"/>
              <w:right w:val="single" w:sz="4" w:space="0" w:color="auto"/>
            </w:tcBorders>
            <w:shd w:val="clear" w:color="auto" w:fill="auto"/>
            <w:noWrap/>
            <w:vAlign w:val="bottom"/>
            <w:hideMark/>
          </w:tcPr>
          <w:p w14:paraId="0CF2BBF7"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Skewness</w:t>
            </w:r>
          </w:p>
        </w:tc>
        <w:tc>
          <w:tcPr>
            <w:tcW w:w="1400" w:type="dxa"/>
            <w:tcBorders>
              <w:top w:val="nil"/>
              <w:left w:val="nil"/>
              <w:bottom w:val="single" w:sz="4" w:space="0" w:color="auto"/>
              <w:right w:val="single" w:sz="4" w:space="0" w:color="auto"/>
            </w:tcBorders>
            <w:shd w:val="clear" w:color="auto" w:fill="auto"/>
            <w:noWrap/>
            <w:vAlign w:val="bottom"/>
            <w:hideMark/>
          </w:tcPr>
          <w:p w14:paraId="5721A2D5"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-0.61</w:t>
            </w:r>
          </w:p>
        </w:tc>
      </w:tr>
      <w:tr w:rsidR="00E31BBF" w:rsidRPr="005C7A14" w14:paraId="77D2E8B0"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1F9068"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Range</w:t>
            </w:r>
          </w:p>
        </w:tc>
        <w:tc>
          <w:tcPr>
            <w:tcW w:w="1300" w:type="dxa"/>
            <w:tcBorders>
              <w:top w:val="nil"/>
              <w:left w:val="nil"/>
              <w:bottom w:val="single" w:sz="4" w:space="0" w:color="auto"/>
              <w:right w:val="single" w:sz="4" w:space="0" w:color="auto"/>
            </w:tcBorders>
            <w:shd w:val="clear" w:color="auto" w:fill="auto"/>
            <w:noWrap/>
            <w:vAlign w:val="bottom"/>
            <w:hideMark/>
          </w:tcPr>
          <w:p w14:paraId="38F3C98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4.00</w:t>
            </w:r>
          </w:p>
        </w:tc>
        <w:tc>
          <w:tcPr>
            <w:tcW w:w="1701" w:type="dxa"/>
            <w:tcBorders>
              <w:top w:val="nil"/>
              <w:left w:val="nil"/>
              <w:bottom w:val="single" w:sz="4" w:space="0" w:color="auto"/>
              <w:right w:val="single" w:sz="4" w:space="0" w:color="auto"/>
            </w:tcBorders>
            <w:shd w:val="clear" w:color="auto" w:fill="auto"/>
            <w:noWrap/>
            <w:vAlign w:val="bottom"/>
            <w:hideMark/>
          </w:tcPr>
          <w:p w14:paraId="7B86775C"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Range</w:t>
            </w:r>
          </w:p>
        </w:tc>
        <w:tc>
          <w:tcPr>
            <w:tcW w:w="1880" w:type="dxa"/>
            <w:tcBorders>
              <w:top w:val="nil"/>
              <w:left w:val="nil"/>
              <w:bottom w:val="single" w:sz="4" w:space="0" w:color="auto"/>
              <w:right w:val="single" w:sz="4" w:space="0" w:color="auto"/>
            </w:tcBorders>
            <w:shd w:val="clear" w:color="auto" w:fill="auto"/>
            <w:noWrap/>
            <w:vAlign w:val="bottom"/>
            <w:hideMark/>
          </w:tcPr>
          <w:p w14:paraId="709DFD47"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0.58</w:t>
            </w:r>
          </w:p>
        </w:tc>
        <w:tc>
          <w:tcPr>
            <w:tcW w:w="1701" w:type="dxa"/>
            <w:tcBorders>
              <w:top w:val="nil"/>
              <w:left w:val="nil"/>
              <w:bottom w:val="single" w:sz="4" w:space="0" w:color="auto"/>
              <w:right w:val="single" w:sz="4" w:space="0" w:color="auto"/>
            </w:tcBorders>
            <w:shd w:val="clear" w:color="auto" w:fill="auto"/>
            <w:noWrap/>
            <w:vAlign w:val="bottom"/>
            <w:hideMark/>
          </w:tcPr>
          <w:p w14:paraId="780A8C8B"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Range</w:t>
            </w:r>
          </w:p>
        </w:tc>
        <w:tc>
          <w:tcPr>
            <w:tcW w:w="1400" w:type="dxa"/>
            <w:tcBorders>
              <w:top w:val="nil"/>
              <w:left w:val="nil"/>
              <w:bottom w:val="single" w:sz="4" w:space="0" w:color="auto"/>
              <w:right w:val="single" w:sz="4" w:space="0" w:color="auto"/>
            </w:tcBorders>
            <w:shd w:val="clear" w:color="auto" w:fill="auto"/>
            <w:noWrap/>
            <w:vAlign w:val="bottom"/>
            <w:hideMark/>
          </w:tcPr>
          <w:p w14:paraId="47BEA529"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1.00</w:t>
            </w:r>
          </w:p>
        </w:tc>
      </w:tr>
      <w:tr w:rsidR="00E31BBF" w:rsidRPr="005C7A14" w14:paraId="3718346D"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71359D1F"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Minimum</w:t>
            </w:r>
          </w:p>
        </w:tc>
        <w:tc>
          <w:tcPr>
            <w:tcW w:w="1300" w:type="dxa"/>
            <w:tcBorders>
              <w:top w:val="nil"/>
              <w:left w:val="nil"/>
              <w:bottom w:val="single" w:sz="4" w:space="0" w:color="auto"/>
              <w:right w:val="single" w:sz="4" w:space="0" w:color="auto"/>
            </w:tcBorders>
            <w:shd w:val="clear" w:color="auto" w:fill="auto"/>
            <w:noWrap/>
            <w:vAlign w:val="bottom"/>
            <w:hideMark/>
          </w:tcPr>
          <w:p w14:paraId="30D9B1C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0.00</w:t>
            </w:r>
          </w:p>
        </w:tc>
        <w:tc>
          <w:tcPr>
            <w:tcW w:w="1701" w:type="dxa"/>
            <w:tcBorders>
              <w:top w:val="nil"/>
              <w:left w:val="nil"/>
              <w:bottom w:val="single" w:sz="4" w:space="0" w:color="auto"/>
              <w:right w:val="single" w:sz="4" w:space="0" w:color="auto"/>
            </w:tcBorders>
            <w:shd w:val="clear" w:color="auto" w:fill="auto"/>
            <w:noWrap/>
            <w:vAlign w:val="bottom"/>
            <w:hideMark/>
          </w:tcPr>
          <w:p w14:paraId="2A85574A"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Minimum</w:t>
            </w:r>
          </w:p>
        </w:tc>
        <w:tc>
          <w:tcPr>
            <w:tcW w:w="1880" w:type="dxa"/>
            <w:tcBorders>
              <w:top w:val="nil"/>
              <w:left w:val="nil"/>
              <w:bottom w:val="single" w:sz="4" w:space="0" w:color="auto"/>
              <w:right w:val="single" w:sz="4" w:space="0" w:color="auto"/>
            </w:tcBorders>
            <w:shd w:val="clear" w:color="auto" w:fill="auto"/>
            <w:noWrap/>
            <w:vAlign w:val="bottom"/>
            <w:hideMark/>
          </w:tcPr>
          <w:p w14:paraId="5872765E"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3.33</w:t>
            </w:r>
          </w:p>
        </w:tc>
        <w:tc>
          <w:tcPr>
            <w:tcW w:w="1701" w:type="dxa"/>
            <w:tcBorders>
              <w:top w:val="nil"/>
              <w:left w:val="nil"/>
              <w:bottom w:val="single" w:sz="4" w:space="0" w:color="auto"/>
              <w:right w:val="single" w:sz="4" w:space="0" w:color="auto"/>
            </w:tcBorders>
            <w:shd w:val="clear" w:color="auto" w:fill="auto"/>
            <w:noWrap/>
            <w:vAlign w:val="bottom"/>
            <w:hideMark/>
          </w:tcPr>
          <w:p w14:paraId="3A33CEBD"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Minimum</w:t>
            </w:r>
          </w:p>
        </w:tc>
        <w:tc>
          <w:tcPr>
            <w:tcW w:w="1400" w:type="dxa"/>
            <w:tcBorders>
              <w:top w:val="nil"/>
              <w:left w:val="nil"/>
              <w:bottom w:val="single" w:sz="4" w:space="0" w:color="auto"/>
              <w:right w:val="single" w:sz="4" w:space="0" w:color="auto"/>
            </w:tcBorders>
            <w:shd w:val="clear" w:color="auto" w:fill="auto"/>
            <w:noWrap/>
            <w:vAlign w:val="bottom"/>
            <w:hideMark/>
          </w:tcPr>
          <w:p w14:paraId="708EF349"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1.00</w:t>
            </w:r>
          </w:p>
        </w:tc>
      </w:tr>
      <w:tr w:rsidR="00E31BBF" w:rsidRPr="005C7A14" w14:paraId="6A01DE1E"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6A00BA5"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Maximum</w:t>
            </w:r>
          </w:p>
        </w:tc>
        <w:tc>
          <w:tcPr>
            <w:tcW w:w="1300" w:type="dxa"/>
            <w:tcBorders>
              <w:top w:val="nil"/>
              <w:left w:val="nil"/>
              <w:bottom w:val="single" w:sz="4" w:space="0" w:color="auto"/>
              <w:right w:val="single" w:sz="4" w:space="0" w:color="auto"/>
            </w:tcBorders>
            <w:shd w:val="clear" w:color="auto" w:fill="auto"/>
            <w:noWrap/>
            <w:vAlign w:val="bottom"/>
            <w:hideMark/>
          </w:tcPr>
          <w:p w14:paraId="34EB8ECF"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4.00</w:t>
            </w:r>
          </w:p>
        </w:tc>
        <w:tc>
          <w:tcPr>
            <w:tcW w:w="1701" w:type="dxa"/>
            <w:tcBorders>
              <w:top w:val="nil"/>
              <w:left w:val="nil"/>
              <w:bottom w:val="single" w:sz="4" w:space="0" w:color="auto"/>
              <w:right w:val="single" w:sz="4" w:space="0" w:color="auto"/>
            </w:tcBorders>
            <w:shd w:val="clear" w:color="auto" w:fill="auto"/>
            <w:noWrap/>
            <w:vAlign w:val="bottom"/>
            <w:hideMark/>
          </w:tcPr>
          <w:p w14:paraId="4BD27B2F"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Maximum</w:t>
            </w:r>
          </w:p>
        </w:tc>
        <w:tc>
          <w:tcPr>
            <w:tcW w:w="1880" w:type="dxa"/>
            <w:tcBorders>
              <w:top w:val="nil"/>
              <w:left w:val="nil"/>
              <w:bottom w:val="single" w:sz="4" w:space="0" w:color="auto"/>
              <w:right w:val="single" w:sz="4" w:space="0" w:color="auto"/>
            </w:tcBorders>
            <w:shd w:val="clear" w:color="auto" w:fill="auto"/>
            <w:noWrap/>
            <w:vAlign w:val="bottom"/>
            <w:hideMark/>
          </w:tcPr>
          <w:p w14:paraId="64CC87B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3.91</w:t>
            </w:r>
          </w:p>
        </w:tc>
        <w:tc>
          <w:tcPr>
            <w:tcW w:w="1701" w:type="dxa"/>
            <w:tcBorders>
              <w:top w:val="nil"/>
              <w:left w:val="nil"/>
              <w:bottom w:val="single" w:sz="4" w:space="0" w:color="auto"/>
              <w:right w:val="single" w:sz="4" w:space="0" w:color="auto"/>
            </w:tcBorders>
            <w:shd w:val="clear" w:color="auto" w:fill="auto"/>
            <w:noWrap/>
            <w:vAlign w:val="bottom"/>
            <w:hideMark/>
          </w:tcPr>
          <w:p w14:paraId="157EBEC3"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Maximum</w:t>
            </w:r>
          </w:p>
        </w:tc>
        <w:tc>
          <w:tcPr>
            <w:tcW w:w="1400" w:type="dxa"/>
            <w:tcBorders>
              <w:top w:val="nil"/>
              <w:left w:val="nil"/>
              <w:bottom w:val="single" w:sz="4" w:space="0" w:color="auto"/>
              <w:right w:val="single" w:sz="4" w:space="0" w:color="auto"/>
            </w:tcBorders>
            <w:shd w:val="clear" w:color="auto" w:fill="auto"/>
            <w:noWrap/>
            <w:vAlign w:val="bottom"/>
            <w:hideMark/>
          </w:tcPr>
          <w:p w14:paraId="3A69056C"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2.00</w:t>
            </w:r>
          </w:p>
        </w:tc>
      </w:tr>
      <w:tr w:rsidR="00E31BBF" w:rsidRPr="005C7A14" w14:paraId="083167D1" w14:textId="77777777" w:rsidTr="002E7770">
        <w:trPr>
          <w:trHeight w:val="288"/>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4B31597"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Sum</w:t>
            </w:r>
          </w:p>
        </w:tc>
        <w:tc>
          <w:tcPr>
            <w:tcW w:w="1300" w:type="dxa"/>
            <w:tcBorders>
              <w:top w:val="nil"/>
              <w:left w:val="nil"/>
              <w:bottom w:val="single" w:sz="4" w:space="0" w:color="auto"/>
              <w:right w:val="single" w:sz="4" w:space="0" w:color="auto"/>
            </w:tcBorders>
            <w:shd w:val="clear" w:color="auto" w:fill="auto"/>
            <w:noWrap/>
            <w:vAlign w:val="bottom"/>
            <w:hideMark/>
          </w:tcPr>
          <w:p w14:paraId="455022E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10.00</w:t>
            </w:r>
          </w:p>
        </w:tc>
        <w:tc>
          <w:tcPr>
            <w:tcW w:w="1701" w:type="dxa"/>
            <w:tcBorders>
              <w:top w:val="nil"/>
              <w:left w:val="nil"/>
              <w:bottom w:val="single" w:sz="4" w:space="0" w:color="auto"/>
              <w:right w:val="single" w:sz="4" w:space="0" w:color="auto"/>
            </w:tcBorders>
            <w:shd w:val="clear" w:color="auto" w:fill="auto"/>
            <w:noWrap/>
            <w:vAlign w:val="bottom"/>
            <w:hideMark/>
          </w:tcPr>
          <w:p w14:paraId="2E5740EC"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Sum</w:t>
            </w:r>
          </w:p>
        </w:tc>
        <w:tc>
          <w:tcPr>
            <w:tcW w:w="1880" w:type="dxa"/>
            <w:tcBorders>
              <w:top w:val="nil"/>
              <w:left w:val="nil"/>
              <w:bottom w:val="single" w:sz="4" w:space="0" w:color="auto"/>
              <w:right w:val="single" w:sz="4" w:space="0" w:color="auto"/>
            </w:tcBorders>
            <w:shd w:val="clear" w:color="auto" w:fill="auto"/>
            <w:noWrap/>
            <w:vAlign w:val="bottom"/>
            <w:hideMark/>
          </w:tcPr>
          <w:p w14:paraId="64626B22"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18.15</w:t>
            </w:r>
          </w:p>
        </w:tc>
        <w:tc>
          <w:tcPr>
            <w:tcW w:w="1701" w:type="dxa"/>
            <w:tcBorders>
              <w:top w:val="nil"/>
              <w:left w:val="nil"/>
              <w:bottom w:val="single" w:sz="4" w:space="0" w:color="auto"/>
              <w:right w:val="single" w:sz="4" w:space="0" w:color="auto"/>
            </w:tcBorders>
            <w:shd w:val="clear" w:color="auto" w:fill="auto"/>
            <w:noWrap/>
            <w:vAlign w:val="bottom"/>
            <w:hideMark/>
          </w:tcPr>
          <w:p w14:paraId="2EB4E98B"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Sum</w:t>
            </w:r>
          </w:p>
        </w:tc>
        <w:tc>
          <w:tcPr>
            <w:tcW w:w="1400" w:type="dxa"/>
            <w:tcBorders>
              <w:top w:val="nil"/>
              <w:left w:val="nil"/>
              <w:bottom w:val="single" w:sz="4" w:space="0" w:color="auto"/>
              <w:right w:val="single" w:sz="4" w:space="0" w:color="auto"/>
            </w:tcBorders>
            <w:shd w:val="clear" w:color="auto" w:fill="auto"/>
            <w:noWrap/>
            <w:vAlign w:val="bottom"/>
            <w:hideMark/>
          </w:tcPr>
          <w:p w14:paraId="6D704C70"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8.00</w:t>
            </w:r>
          </w:p>
        </w:tc>
      </w:tr>
      <w:tr w:rsidR="00E31BBF" w:rsidRPr="005C7A14" w14:paraId="1FACA86C" w14:textId="77777777" w:rsidTr="002E7770">
        <w:trPr>
          <w:trHeight w:val="54"/>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A686B9B"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Count</w:t>
            </w:r>
          </w:p>
        </w:tc>
        <w:tc>
          <w:tcPr>
            <w:tcW w:w="1300" w:type="dxa"/>
            <w:tcBorders>
              <w:top w:val="nil"/>
              <w:left w:val="nil"/>
              <w:bottom w:val="single" w:sz="4" w:space="0" w:color="auto"/>
              <w:right w:val="single" w:sz="4" w:space="0" w:color="auto"/>
            </w:tcBorders>
            <w:shd w:val="clear" w:color="auto" w:fill="auto"/>
            <w:noWrap/>
            <w:vAlign w:val="bottom"/>
            <w:hideMark/>
          </w:tcPr>
          <w:p w14:paraId="42F4F95E"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5.00</w:t>
            </w:r>
          </w:p>
        </w:tc>
        <w:tc>
          <w:tcPr>
            <w:tcW w:w="1701" w:type="dxa"/>
            <w:tcBorders>
              <w:top w:val="nil"/>
              <w:left w:val="nil"/>
              <w:bottom w:val="single" w:sz="4" w:space="0" w:color="auto"/>
              <w:right w:val="single" w:sz="4" w:space="0" w:color="auto"/>
            </w:tcBorders>
            <w:shd w:val="clear" w:color="auto" w:fill="auto"/>
            <w:noWrap/>
            <w:vAlign w:val="bottom"/>
            <w:hideMark/>
          </w:tcPr>
          <w:p w14:paraId="4B0F5FBE"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Count</w:t>
            </w:r>
          </w:p>
        </w:tc>
        <w:tc>
          <w:tcPr>
            <w:tcW w:w="1880" w:type="dxa"/>
            <w:tcBorders>
              <w:top w:val="nil"/>
              <w:left w:val="nil"/>
              <w:bottom w:val="single" w:sz="4" w:space="0" w:color="auto"/>
              <w:right w:val="single" w:sz="4" w:space="0" w:color="auto"/>
            </w:tcBorders>
            <w:shd w:val="clear" w:color="auto" w:fill="auto"/>
            <w:noWrap/>
            <w:vAlign w:val="bottom"/>
            <w:hideMark/>
          </w:tcPr>
          <w:p w14:paraId="27D8D8A3"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5.00</w:t>
            </w:r>
          </w:p>
        </w:tc>
        <w:tc>
          <w:tcPr>
            <w:tcW w:w="1701" w:type="dxa"/>
            <w:tcBorders>
              <w:top w:val="nil"/>
              <w:left w:val="nil"/>
              <w:bottom w:val="single" w:sz="4" w:space="0" w:color="auto"/>
              <w:right w:val="single" w:sz="4" w:space="0" w:color="auto"/>
            </w:tcBorders>
            <w:shd w:val="clear" w:color="auto" w:fill="auto"/>
            <w:noWrap/>
            <w:vAlign w:val="bottom"/>
            <w:hideMark/>
          </w:tcPr>
          <w:p w14:paraId="44FBAC2C" w14:textId="77777777" w:rsidR="00E31BBF" w:rsidRPr="005C7A14" w:rsidRDefault="00E31BBF" w:rsidP="002E7770">
            <w:pPr>
              <w:spacing w:after="0" w:line="240" w:lineRule="auto"/>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Count</w:t>
            </w:r>
          </w:p>
        </w:tc>
        <w:tc>
          <w:tcPr>
            <w:tcW w:w="1400" w:type="dxa"/>
            <w:tcBorders>
              <w:top w:val="nil"/>
              <w:left w:val="nil"/>
              <w:bottom w:val="single" w:sz="4" w:space="0" w:color="auto"/>
              <w:right w:val="single" w:sz="4" w:space="0" w:color="auto"/>
            </w:tcBorders>
            <w:shd w:val="clear" w:color="auto" w:fill="auto"/>
            <w:noWrap/>
            <w:vAlign w:val="bottom"/>
            <w:hideMark/>
          </w:tcPr>
          <w:p w14:paraId="0608EE5A" w14:textId="77777777" w:rsidR="00E31BBF" w:rsidRPr="005C7A14" w:rsidRDefault="00E31BBF" w:rsidP="002E7770">
            <w:pPr>
              <w:spacing w:after="0" w:line="240" w:lineRule="auto"/>
              <w:jc w:val="right"/>
              <w:rPr>
                <w:rFonts w:ascii="Aptos Narrow" w:eastAsia="Times New Roman" w:hAnsi="Aptos Narrow" w:cs="Times New Roman"/>
                <w:color w:val="000000"/>
                <w:kern w:val="0"/>
                <w:sz w:val="22"/>
                <w:szCs w:val="22"/>
                <w:lang w:eastAsia="en-IN"/>
                <w14:ligatures w14:val="none"/>
              </w:rPr>
            </w:pPr>
            <w:r w:rsidRPr="005C7A14">
              <w:rPr>
                <w:rFonts w:ascii="Aptos Narrow" w:eastAsia="Times New Roman" w:hAnsi="Aptos Narrow" w:cs="Times New Roman"/>
                <w:color w:val="000000"/>
                <w:kern w:val="0"/>
                <w:sz w:val="22"/>
                <w:szCs w:val="22"/>
                <w:lang w:eastAsia="en-IN"/>
                <w14:ligatures w14:val="none"/>
              </w:rPr>
              <w:t>5.00</w:t>
            </w:r>
          </w:p>
        </w:tc>
      </w:tr>
    </w:tbl>
    <w:p w14:paraId="73195804" w14:textId="6DB70EE8" w:rsidR="00E517EA" w:rsidRDefault="00E517EA" w:rsidP="00327A32">
      <w:r w:rsidRPr="00E517EA">
        <w:t>–3.33) around “2.” In plain terms, your sample’s travel-frequency category is dominated by one level, ages are nearly uniform, and “Element” choices are evenly distributed—insights that help you decide where real variety exists (and where it doesn’t) as you refine your models.</w:t>
      </w:r>
    </w:p>
    <w:p w14:paraId="4AD60481" w14:textId="77777777" w:rsidR="002E7770" w:rsidRDefault="002E7770" w:rsidP="00327A32"/>
    <w:p w14:paraId="7E69E560" w14:textId="77777777" w:rsidR="002E7770" w:rsidRDefault="002E7770" w:rsidP="00327A32"/>
    <w:p w14:paraId="4D04CAF1" w14:textId="77777777" w:rsidR="002E7770" w:rsidRDefault="002E7770" w:rsidP="00327A32"/>
    <w:p w14:paraId="7B5CA180" w14:textId="77777777" w:rsidR="002E7770" w:rsidRDefault="002E7770" w:rsidP="00327A32"/>
    <w:p w14:paraId="1B383F13" w14:textId="1EED1360" w:rsidR="002E7770" w:rsidRDefault="002E7770" w:rsidP="00327A32">
      <w:r>
        <w:rPr>
          <w:b/>
          <w:bCs/>
        </w:rPr>
        <w:t xml:space="preserve">Analysis: </w:t>
      </w:r>
      <w:r w:rsidRPr="00E517EA">
        <w:t xml:space="preserve">Even with just five records, a few clear patterns pop out. The Element scores span the full 0–4 range but average exactly 2, with a perfectly symmetrical (skewness 0) and somewhat flat (“platykurtic”) distribution—so responses are evenly spread rather than bunched up or extreme. Age, by contrast, barely budges everyone clusters tightly around 3.6 (on your coding scale), with only a 0.58 range and near-zero skew, meaning every entry is almost identical. Finally, Business Travel flips only between 1 and 2, </w:t>
      </w:r>
      <w:r w:rsidRPr="00E517EA">
        <w:lastRenderedPageBreak/>
        <w:t>averaging 1.6 and showing a mild left-lean (skewness –0.61) with a sharp peak (kurtosis</w:t>
      </w:r>
      <w:r w:rsidR="00723F90">
        <w:t xml:space="preserve">). </w:t>
      </w:r>
    </w:p>
    <w:p w14:paraId="232482FA" w14:textId="3B330367" w:rsidR="007F6DD3" w:rsidRDefault="007F6DD3" w:rsidP="00327A32">
      <w:pPr>
        <w:rPr>
          <w:b/>
          <w:bCs/>
        </w:rPr>
      </w:pPr>
      <w:r w:rsidRPr="007F6DD3">
        <w:rPr>
          <w:b/>
          <w:bCs/>
          <w:noProof/>
        </w:rPr>
        <w:drawing>
          <wp:inline distT="0" distB="0" distL="0" distR="0" wp14:anchorId="2F164A3B" wp14:editId="6699F53D">
            <wp:extent cx="5731510" cy="1007745"/>
            <wp:effectExtent l="0" t="0" r="2540" b="1905"/>
            <wp:docPr id="122950490"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490" name="Picture 1" descr="A close-up of numbers&#10;&#10;AI-generated content may be incorrect."/>
                    <pic:cNvPicPr/>
                  </pic:nvPicPr>
                  <pic:blipFill>
                    <a:blip r:embed="rId12"/>
                    <a:stretch>
                      <a:fillRect/>
                    </a:stretch>
                  </pic:blipFill>
                  <pic:spPr>
                    <a:xfrm>
                      <a:off x="0" y="0"/>
                      <a:ext cx="5731510" cy="1007745"/>
                    </a:xfrm>
                    <a:prstGeom prst="rect">
                      <a:avLst/>
                    </a:prstGeom>
                  </pic:spPr>
                </pic:pic>
              </a:graphicData>
            </a:graphic>
          </wp:inline>
        </w:drawing>
      </w:r>
    </w:p>
    <w:p w14:paraId="3DB3844E" w14:textId="77777777" w:rsidR="007F6DD3" w:rsidRDefault="007F6DD3" w:rsidP="00327A32">
      <w:pPr>
        <w:rPr>
          <w:b/>
          <w:bCs/>
        </w:rPr>
      </w:pPr>
    </w:p>
    <w:p w14:paraId="0CCC6270" w14:textId="73BD677C" w:rsidR="007F6DD3" w:rsidRDefault="007F6DD3" w:rsidP="00327A32">
      <w:r>
        <w:rPr>
          <w:b/>
          <w:bCs/>
        </w:rPr>
        <w:t xml:space="preserve">Analysis: </w:t>
      </w:r>
      <w:r w:rsidRPr="007F6DD3">
        <w:t xml:space="preserve">Economic and development indicators move closely together—HDI correlates most strongly with Happiness (≈0.81) and GDP (≈0.63). Alcohol metrics show mixed relationships: Beer and overall Alcohol Consumption have moderate ties to happiness (≈0.48 and ≈0.50), whereas Spirits </w:t>
      </w:r>
      <w:r w:rsidR="00723F90" w:rsidRPr="007F6DD3">
        <w:t>lag</w:t>
      </w:r>
      <w:r w:rsidRPr="007F6DD3">
        <w:t xml:space="preserve"> </w:t>
      </w:r>
      <w:proofErr w:type="gramStart"/>
      <w:r w:rsidR="00723F90">
        <w:t>behind</w:t>
      </w:r>
      <w:r w:rsidRPr="007F6DD3">
        <w:t>(</w:t>
      </w:r>
      <w:proofErr w:type="gramEnd"/>
      <w:r w:rsidRPr="007F6DD3">
        <w:t>≈0.15). Notably, countries with higher wine consumption also tend to report greater happiness (≈0.44), hinting at cultural lifestyle factors.</w:t>
      </w:r>
    </w:p>
    <w:p w14:paraId="4E301C27" w14:textId="77777777" w:rsidR="007F6DD3" w:rsidRDefault="007F6DD3" w:rsidP="00327A32"/>
    <w:p w14:paraId="04BE3881" w14:textId="7C8EAF16" w:rsidR="007F6DD3" w:rsidRDefault="00F954CD" w:rsidP="00327A32">
      <w:r w:rsidRPr="00F954CD">
        <w:rPr>
          <w:noProof/>
        </w:rPr>
        <w:drawing>
          <wp:inline distT="0" distB="0" distL="0" distR="0" wp14:anchorId="08DFE3D8" wp14:editId="7EB2CD6A">
            <wp:extent cx="5731510" cy="1128395"/>
            <wp:effectExtent l="0" t="0" r="2540" b="0"/>
            <wp:docPr id="203600540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05403" name="Picture 1" descr="A table of numbers and letters&#10;&#10;AI-generated content may be incorrect."/>
                    <pic:cNvPicPr/>
                  </pic:nvPicPr>
                  <pic:blipFill>
                    <a:blip r:embed="rId13"/>
                    <a:stretch>
                      <a:fillRect/>
                    </a:stretch>
                  </pic:blipFill>
                  <pic:spPr>
                    <a:xfrm>
                      <a:off x="0" y="0"/>
                      <a:ext cx="5731510" cy="1128395"/>
                    </a:xfrm>
                    <a:prstGeom prst="rect">
                      <a:avLst/>
                    </a:prstGeom>
                  </pic:spPr>
                </pic:pic>
              </a:graphicData>
            </a:graphic>
          </wp:inline>
        </w:drawing>
      </w:r>
    </w:p>
    <w:p w14:paraId="4A9B5FD3" w14:textId="77777777" w:rsidR="00F954CD" w:rsidRDefault="00F954CD" w:rsidP="00327A32"/>
    <w:p w14:paraId="15EC49CE" w14:textId="6BF8D4C6" w:rsidR="007779D2" w:rsidRDefault="00F954CD" w:rsidP="00327A32">
      <w:r w:rsidRPr="00F954CD">
        <w:rPr>
          <w:b/>
          <w:bCs/>
        </w:rPr>
        <w:t>Analysis:</w:t>
      </w:r>
      <w:r w:rsidR="007779D2">
        <w:t xml:space="preserve"> </w:t>
      </w:r>
      <w:r w:rsidR="007779D2" w:rsidRPr="007779D2">
        <w:t>Most workplace attributes barely budge each other—the matrix hovers near zero. Age and Business Travel are almost unrelated (≈0.02), while Job-related rates like Daily Rate and Department also show negligible ties to Age or Travel patterns. The only modest link is between Education level and Age (≈0.25), reflecting that older employees often hold higher qualifications. These weak correlations suggest each feature offers unique insights for modelling attrition, without worrying about multicollinearity at this stag</w:t>
      </w:r>
      <w:r w:rsidR="007779D2">
        <w:t>e.</w:t>
      </w:r>
    </w:p>
    <w:p w14:paraId="18CA814F" w14:textId="77777777" w:rsidR="00E330F8" w:rsidRDefault="00E330F8" w:rsidP="00327A32"/>
    <w:p w14:paraId="5336A729" w14:textId="03DF7EEA" w:rsidR="00E330F8" w:rsidRDefault="00E330F8" w:rsidP="00327A32">
      <w:r w:rsidRPr="00E330F8">
        <w:rPr>
          <w:noProof/>
        </w:rPr>
        <w:lastRenderedPageBreak/>
        <w:drawing>
          <wp:inline distT="0" distB="0" distL="0" distR="0" wp14:anchorId="30149101" wp14:editId="1718617B">
            <wp:extent cx="5731510" cy="3630295"/>
            <wp:effectExtent l="0" t="0" r="2540" b="8255"/>
            <wp:docPr id="1037489289" name="Picture 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9289" name="Picture 1" descr="A graph with orange dots&#10;&#10;AI-generated content may be incorrect."/>
                    <pic:cNvPicPr/>
                  </pic:nvPicPr>
                  <pic:blipFill>
                    <a:blip r:embed="rId14"/>
                    <a:stretch>
                      <a:fillRect/>
                    </a:stretch>
                  </pic:blipFill>
                  <pic:spPr>
                    <a:xfrm>
                      <a:off x="0" y="0"/>
                      <a:ext cx="5731510" cy="3630295"/>
                    </a:xfrm>
                    <a:prstGeom prst="rect">
                      <a:avLst/>
                    </a:prstGeom>
                  </pic:spPr>
                </pic:pic>
              </a:graphicData>
            </a:graphic>
          </wp:inline>
        </w:drawing>
      </w:r>
    </w:p>
    <w:p w14:paraId="1995333D" w14:textId="77777777" w:rsidR="00E330F8" w:rsidRDefault="00E330F8" w:rsidP="00327A32"/>
    <w:p w14:paraId="7DBB577D" w14:textId="5267D9D0" w:rsidR="00E330F8" w:rsidRDefault="00F90426" w:rsidP="00327A32">
      <w:r w:rsidRPr="00F90426">
        <w:rPr>
          <w:noProof/>
        </w:rPr>
        <w:drawing>
          <wp:inline distT="0" distB="0" distL="0" distR="0" wp14:anchorId="751BD933" wp14:editId="55BF3C43">
            <wp:extent cx="5731510" cy="3650615"/>
            <wp:effectExtent l="0" t="0" r="2540" b="6985"/>
            <wp:docPr id="183627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6803" name=""/>
                    <pic:cNvPicPr/>
                  </pic:nvPicPr>
                  <pic:blipFill>
                    <a:blip r:embed="rId15"/>
                    <a:stretch>
                      <a:fillRect/>
                    </a:stretch>
                  </pic:blipFill>
                  <pic:spPr>
                    <a:xfrm>
                      <a:off x="0" y="0"/>
                      <a:ext cx="5731510" cy="3650615"/>
                    </a:xfrm>
                    <a:prstGeom prst="rect">
                      <a:avLst/>
                    </a:prstGeom>
                  </pic:spPr>
                </pic:pic>
              </a:graphicData>
            </a:graphic>
          </wp:inline>
        </w:drawing>
      </w:r>
    </w:p>
    <w:p w14:paraId="1FF097E7" w14:textId="77777777" w:rsidR="00F90426" w:rsidRDefault="00F90426" w:rsidP="00327A32"/>
    <w:p w14:paraId="5D74B335" w14:textId="0367B922" w:rsidR="00F90426" w:rsidRDefault="00F90426" w:rsidP="00327A32">
      <w:r w:rsidRPr="00F90426">
        <w:rPr>
          <w:noProof/>
        </w:rPr>
        <w:lastRenderedPageBreak/>
        <w:drawing>
          <wp:inline distT="0" distB="0" distL="0" distR="0" wp14:anchorId="3D35EFF8" wp14:editId="732D9B78">
            <wp:extent cx="5731510" cy="3649345"/>
            <wp:effectExtent l="0" t="0" r="2540" b="8255"/>
            <wp:docPr id="105899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91996" name=""/>
                    <pic:cNvPicPr/>
                  </pic:nvPicPr>
                  <pic:blipFill>
                    <a:blip r:embed="rId16"/>
                    <a:stretch>
                      <a:fillRect/>
                    </a:stretch>
                  </pic:blipFill>
                  <pic:spPr>
                    <a:xfrm>
                      <a:off x="0" y="0"/>
                      <a:ext cx="5731510" cy="3649345"/>
                    </a:xfrm>
                    <a:prstGeom prst="rect">
                      <a:avLst/>
                    </a:prstGeom>
                  </pic:spPr>
                </pic:pic>
              </a:graphicData>
            </a:graphic>
          </wp:inline>
        </w:drawing>
      </w:r>
    </w:p>
    <w:p w14:paraId="6A61E4A7" w14:textId="77777777" w:rsidR="00F90426" w:rsidRDefault="00F90426" w:rsidP="00327A32"/>
    <w:p w14:paraId="6B2BED72" w14:textId="77777777" w:rsidR="00330C4B" w:rsidRPr="007779D2" w:rsidRDefault="00330C4B" w:rsidP="00327A32"/>
    <w:p w14:paraId="5EBB6477" w14:textId="07FFEB53" w:rsidR="00327A32" w:rsidRPr="00327A32" w:rsidRDefault="00327A32" w:rsidP="00327A32">
      <w:r w:rsidRPr="00327A32">
        <w:rPr>
          <w:b/>
          <w:bCs/>
        </w:rPr>
        <w:t>Why descriptive EDA?</w:t>
      </w:r>
    </w:p>
    <w:p w14:paraId="560A02C5" w14:textId="05E3C484" w:rsidR="00327A32" w:rsidRPr="00327A32" w:rsidRDefault="00327A32" w:rsidP="00327A32">
      <w:pPr>
        <w:numPr>
          <w:ilvl w:val="0"/>
          <w:numId w:val="3"/>
        </w:numPr>
      </w:pPr>
      <w:r w:rsidRPr="00327A32">
        <w:rPr>
          <w:b/>
          <w:bCs/>
        </w:rPr>
        <w:t>Understand</w:t>
      </w:r>
      <w:r w:rsidR="00A777D0">
        <w:rPr>
          <w:b/>
          <w:bCs/>
        </w:rPr>
        <w:t xml:space="preserve"> the data </w:t>
      </w:r>
      <w:r w:rsidR="00A777D0" w:rsidRPr="00A777D0">
        <w:t>Before you create models, summaries and visualizations highlight relationships, structure, and potential problems.</w:t>
      </w:r>
    </w:p>
    <w:p w14:paraId="4CE4B6DC" w14:textId="1A17FA3D" w:rsidR="002C0837" w:rsidRPr="002C0837" w:rsidRDefault="00327A32" w:rsidP="002C0837">
      <w:pPr>
        <w:numPr>
          <w:ilvl w:val="0"/>
          <w:numId w:val="3"/>
        </w:numPr>
        <w:rPr>
          <w:b/>
          <w:bCs/>
        </w:rPr>
      </w:pPr>
      <w:r w:rsidRPr="00327A32">
        <w:rPr>
          <w:b/>
          <w:bCs/>
        </w:rPr>
        <w:t xml:space="preserve">Drive actionable </w:t>
      </w:r>
      <w:r w:rsidR="002C0837" w:rsidRPr="00327A32">
        <w:rPr>
          <w:b/>
          <w:bCs/>
        </w:rPr>
        <w:t>insights</w:t>
      </w:r>
      <w:r w:rsidR="002C0837">
        <w:rPr>
          <w:b/>
          <w:bCs/>
        </w:rPr>
        <w:t>:</w:t>
      </w:r>
      <w:r w:rsidR="00300B8A">
        <w:rPr>
          <w:b/>
          <w:bCs/>
        </w:rPr>
        <w:t xml:space="preserve"> </w:t>
      </w:r>
      <w:r w:rsidR="002C0837" w:rsidRPr="009C36AA">
        <w:t>B</w:t>
      </w:r>
      <w:r w:rsidR="002C0837" w:rsidRPr="00DD6447">
        <w:rPr>
          <w:rFonts w:ascii="Calibri" w:hAnsi="Calibri" w:cs="Calibri"/>
        </w:rPr>
        <w:t xml:space="preserve">y identifying the levers (features) that most influence results, correlation helps you focus your </w:t>
      </w:r>
      <w:r w:rsidR="0059157E" w:rsidRPr="00DD6447">
        <w:rPr>
          <w:rFonts w:ascii="Calibri" w:hAnsi="Calibri" w:cs="Calibri"/>
        </w:rPr>
        <w:t>modelling</w:t>
      </w:r>
      <w:r w:rsidR="002C0837" w:rsidRPr="00DD6447">
        <w:rPr>
          <w:rFonts w:ascii="Calibri" w:hAnsi="Calibri" w:cs="Calibri"/>
        </w:rPr>
        <w:t xml:space="preserve"> efforts and make business suggestions.</w:t>
      </w:r>
    </w:p>
    <w:p w14:paraId="22B32E74" w14:textId="7D47E1AC" w:rsidR="00300B8A" w:rsidRPr="00327A32" w:rsidRDefault="00300B8A" w:rsidP="002C0837">
      <w:pPr>
        <w:ind w:left="72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2"/>
        <w:gridCol w:w="2004"/>
        <w:gridCol w:w="4420"/>
      </w:tblGrid>
      <w:tr w:rsidR="00327A32" w:rsidRPr="00327A32" w14:paraId="6584F90A" w14:textId="77777777" w:rsidTr="00DD6447">
        <w:trPr>
          <w:tblHeader/>
          <w:tblCellSpacing w:w="15" w:type="dxa"/>
        </w:trPr>
        <w:tc>
          <w:tcPr>
            <w:tcW w:w="0" w:type="auto"/>
            <w:vAlign w:val="center"/>
            <w:hideMark/>
          </w:tcPr>
          <w:p w14:paraId="33499872" w14:textId="77777777" w:rsidR="00327A32" w:rsidRPr="00327A32" w:rsidRDefault="00327A32" w:rsidP="00327A32">
            <w:pPr>
              <w:rPr>
                <w:b/>
                <w:bCs/>
              </w:rPr>
            </w:pPr>
            <w:r w:rsidRPr="00327A32">
              <w:rPr>
                <w:b/>
                <w:bCs/>
              </w:rPr>
              <w:t>Dataset</w:t>
            </w:r>
          </w:p>
        </w:tc>
        <w:tc>
          <w:tcPr>
            <w:tcW w:w="0" w:type="auto"/>
            <w:vAlign w:val="center"/>
            <w:hideMark/>
          </w:tcPr>
          <w:p w14:paraId="296A1A24" w14:textId="77777777" w:rsidR="00327A32" w:rsidRPr="00327A32" w:rsidRDefault="00327A32" w:rsidP="00327A32">
            <w:pPr>
              <w:rPr>
                <w:b/>
                <w:bCs/>
              </w:rPr>
            </w:pPr>
            <w:r w:rsidRPr="00327A32">
              <w:rPr>
                <w:b/>
                <w:bCs/>
              </w:rPr>
              <w:t>Tools &amp; Graphs</w:t>
            </w:r>
          </w:p>
        </w:tc>
        <w:tc>
          <w:tcPr>
            <w:tcW w:w="0" w:type="auto"/>
            <w:vAlign w:val="center"/>
            <w:hideMark/>
          </w:tcPr>
          <w:p w14:paraId="6679B0EA" w14:textId="77777777" w:rsidR="00327A32" w:rsidRPr="00327A32" w:rsidRDefault="00327A32" w:rsidP="00327A32">
            <w:pPr>
              <w:rPr>
                <w:b/>
                <w:bCs/>
              </w:rPr>
            </w:pPr>
            <w:r w:rsidRPr="00327A32">
              <w:rPr>
                <w:b/>
                <w:bCs/>
              </w:rPr>
              <w:t>Rationale</w:t>
            </w:r>
          </w:p>
        </w:tc>
      </w:tr>
      <w:tr w:rsidR="00327A32" w:rsidRPr="00327A32" w14:paraId="04AB5291" w14:textId="77777777" w:rsidTr="00DD6447">
        <w:trPr>
          <w:tblCellSpacing w:w="15" w:type="dxa"/>
        </w:trPr>
        <w:tc>
          <w:tcPr>
            <w:tcW w:w="0" w:type="auto"/>
            <w:vAlign w:val="center"/>
            <w:hideMark/>
          </w:tcPr>
          <w:p w14:paraId="3952F463" w14:textId="77777777" w:rsidR="00327A32" w:rsidRPr="00327A32" w:rsidRDefault="00327A32" w:rsidP="00327A32">
            <w:r w:rsidRPr="00327A32">
              <w:rPr>
                <w:b/>
                <w:bCs/>
              </w:rPr>
              <w:t>Happiness Score</w:t>
            </w:r>
          </w:p>
        </w:tc>
        <w:tc>
          <w:tcPr>
            <w:tcW w:w="0" w:type="auto"/>
            <w:vAlign w:val="center"/>
            <w:hideMark/>
          </w:tcPr>
          <w:p w14:paraId="3E764831" w14:textId="77777777" w:rsidR="00327A32" w:rsidRPr="00327A32" w:rsidRDefault="00327A32" w:rsidP="00327A32">
            <w:r w:rsidRPr="00327A32">
              <w:t>• Excel pivot tables for country-level summaries</w:t>
            </w:r>
          </w:p>
        </w:tc>
        <w:tc>
          <w:tcPr>
            <w:tcW w:w="0" w:type="auto"/>
            <w:vAlign w:val="center"/>
            <w:hideMark/>
          </w:tcPr>
          <w:p w14:paraId="5ABC4B8D" w14:textId="01AD382F" w:rsidR="00327A32" w:rsidRPr="00327A32" w:rsidRDefault="002425B0" w:rsidP="00327A32">
            <w:r w:rsidRPr="002425B0">
              <w:t>JMP’s drag-and-drop Graph Builder makes it trivial to layer bar charts, distribution plots, and overlays (e.g., turnover rate vs. average tenure) in one interactive canvas. You can instantly test different chart types and annotate sparkling insights—like which department suffers the highest attrition—without scripting.</w:t>
            </w:r>
          </w:p>
        </w:tc>
      </w:tr>
      <w:tr w:rsidR="00327A32" w:rsidRPr="00327A32" w14:paraId="15EE3F6D" w14:textId="77777777" w:rsidTr="00F5199F">
        <w:trPr>
          <w:tblCellSpacing w:w="15" w:type="dxa"/>
        </w:trPr>
        <w:tc>
          <w:tcPr>
            <w:tcW w:w="0" w:type="auto"/>
            <w:vAlign w:val="center"/>
            <w:hideMark/>
          </w:tcPr>
          <w:p w14:paraId="3B8B3F32" w14:textId="77777777" w:rsidR="00327A32" w:rsidRPr="00327A32" w:rsidRDefault="00327A32" w:rsidP="00327A32">
            <w:r w:rsidRPr="00327A32">
              <w:lastRenderedPageBreak/>
              <w:t>• Scatter plots (score vs. GDP, score vs. social support)</w:t>
            </w:r>
          </w:p>
        </w:tc>
        <w:tc>
          <w:tcPr>
            <w:tcW w:w="0" w:type="auto"/>
            <w:vAlign w:val="center"/>
            <w:hideMark/>
          </w:tcPr>
          <w:p w14:paraId="680435AE" w14:textId="77777777" w:rsidR="00327A32" w:rsidRPr="00327A32" w:rsidRDefault="00327A32" w:rsidP="00327A32"/>
        </w:tc>
        <w:tc>
          <w:tcPr>
            <w:tcW w:w="0" w:type="auto"/>
            <w:vAlign w:val="center"/>
          </w:tcPr>
          <w:p w14:paraId="048C5039" w14:textId="6D80DEA2" w:rsidR="00327A32" w:rsidRPr="00327A32" w:rsidRDefault="00327A32" w:rsidP="00327A32"/>
        </w:tc>
      </w:tr>
      <w:tr w:rsidR="00327A32" w:rsidRPr="00327A32" w14:paraId="14F15061" w14:textId="77777777" w:rsidTr="00DD6447">
        <w:trPr>
          <w:tblCellSpacing w:w="15" w:type="dxa"/>
        </w:trPr>
        <w:tc>
          <w:tcPr>
            <w:tcW w:w="0" w:type="auto"/>
            <w:vAlign w:val="center"/>
            <w:hideMark/>
          </w:tcPr>
          <w:p w14:paraId="7003EC38" w14:textId="77777777" w:rsidR="00327A32" w:rsidRPr="00327A32" w:rsidRDefault="00327A32" w:rsidP="00327A32">
            <w:r w:rsidRPr="00327A32">
              <w:t>• Correlation heatmap in JMP</w:t>
            </w:r>
          </w:p>
        </w:tc>
        <w:tc>
          <w:tcPr>
            <w:tcW w:w="0" w:type="auto"/>
            <w:vAlign w:val="center"/>
            <w:hideMark/>
          </w:tcPr>
          <w:p w14:paraId="618A2650" w14:textId="77777777" w:rsidR="00327A32" w:rsidRPr="00327A32" w:rsidRDefault="00327A32" w:rsidP="00327A32"/>
        </w:tc>
        <w:tc>
          <w:tcPr>
            <w:tcW w:w="0" w:type="auto"/>
            <w:vAlign w:val="center"/>
            <w:hideMark/>
          </w:tcPr>
          <w:p w14:paraId="0BECC294" w14:textId="339F3F95" w:rsidR="00327A32" w:rsidRPr="00327A32" w:rsidRDefault="00327A32" w:rsidP="00327A32"/>
        </w:tc>
      </w:tr>
      <w:tr w:rsidR="00327A32" w:rsidRPr="00327A32" w14:paraId="6ABBC1CF" w14:textId="77777777" w:rsidTr="00DD6447">
        <w:trPr>
          <w:tblCellSpacing w:w="15" w:type="dxa"/>
        </w:trPr>
        <w:tc>
          <w:tcPr>
            <w:tcW w:w="0" w:type="auto"/>
            <w:vAlign w:val="center"/>
            <w:hideMark/>
          </w:tcPr>
          <w:p w14:paraId="08A55DF4" w14:textId="77777777" w:rsidR="00327A32" w:rsidRPr="00327A32" w:rsidRDefault="00327A32" w:rsidP="00327A32">
            <w:r w:rsidRPr="00327A32">
              <w:t>• Boxplots of score by region</w:t>
            </w:r>
          </w:p>
        </w:tc>
        <w:tc>
          <w:tcPr>
            <w:tcW w:w="0" w:type="auto"/>
            <w:vAlign w:val="center"/>
            <w:hideMark/>
          </w:tcPr>
          <w:p w14:paraId="4B11FC68" w14:textId="77777777" w:rsidR="00327A32" w:rsidRPr="00327A32" w:rsidRDefault="00327A32" w:rsidP="00327A32">
            <w:r w:rsidRPr="00327A32">
              <w:t>• Pivot tables let non-technical stakeholders slice the data interactively</w:t>
            </w:r>
          </w:p>
        </w:tc>
        <w:tc>
          <w:tcPr>
            <w:tcW w:w="0" w:type="auto"/>
            <w:vAlign w:val="center"/>
            <w:hideMark/>
          </w:tcPr>
          <w:p w14:paraId="0C0D066A" w14:textId="77777777" w:rsidR="00327A32" w:rsidRPr="00327A32" w:rsidRDefault="00327A32" w:rsidP="00327A32"/>
        </w:tc>
      </w:tr>
      <w:tr w:rsidR="00327A32" w:rsidRPr="00327A32" w14:paraId="2CC14DBC" w14:textId="77777777" w:rsidTr="00DD6447">
        <w:trPr>
          <w:tblCellSpacing w:w="15" w:type="dxa"/>
        </w:trPr>
        <w:tc>
          <w:tcPr>
            <w:tcW w:w="0" w:type="auto"/>
            <w:vAlign w:val="center"/>
            <w:hideMark/>
          </w:tcPr>
          <w:p w14:paraId="40070FF8" w14:textId="77777777" w:rsidR="00327A32" w:rsidRPr="00327A32" w:rsidRDefault="00327A32" w:rsidP="00327A32">
            <w:r w:rsidRPr="00327A32">
              <w:t>• Scatter plots reveal strength/direction of relationships (e.g., GDP ↑ → happiness↑)</w:t>
            </w:r>
          </w:p>
        </w:tc>
        <w:tc>
          <w:tcPr>
            <w:tcW w:w="0" w:type="auto"/>
            <w:vAlign w:val="center"/>
            <w:hideMark/>
          </w:tcPr>
          <w:p w14:paraId="69FC7AE7" w14:textId="77777777" w:rsidR="00327A32" w:rsidRPr="00327A32" w:rsidRDefault="00327A32" w:rsidP="00327A32"/>
        </w:tc>
        <w:tc>
          <w:tcPr>
            <w:tcW w:w="0" w:type="auto"/>
            <w:vAlign w:val="center"/>
            <w:hideMark/>
          </w:tcPr>
          <w:p w14:paraId="1603D9A5" w14:textId="072EA1D9" w:rsidR="00327A32" w:rsidRPr="00327A32" w:rsidRDefault="00E87EC0" w:rsidP="00327A32">
            <w:r w:rsidRPr="00E87EC0">
              <w:t>A scatter-plot matrix shows every numeric variable plotted against every other, with correlation coefficients (Pearson’s r) often displayed in the upper triangle. This quickly pinpoints which predictors (e.g., Work</w:t>
            </w:r>
            <w:r w:rsidR="006C02DD">
              <w:t xml:space="preserve"> </w:t>
            </w:r>
            <w:r w:rsidRPr="00E87EC0">
              <w:t>Life</w:t>
            </w:r>
            <w:r w:rsidR="006C02DD">
              <w:t xml:space="preserve"> </w:t>
            </w:r>
            <w:r w:rsidRPr="00E87EC0">
              <w:t>Balance, Job</w:t>
            </w:r>
            <w:r w:rsidR="006C02DD">
              <w:t xml:space="preserve"> </w:t>
            </w:r>
            <w:r w:rsidRPr="00E87EC0">
              <w:t xml:space="preserve">Satisfaction) move most in tandem with Attrition (encoded numerically), guiding your focus for deeper analysis or predictive </w:t>
            </w:r>
            <w:r w:rsidR="006C02DD" w:rsidRPr="00E87EC0">
              <w:t>modelling</w:t>
            </w:r>
            <w:r w:rsidRPr="00E87EC0">
              <w:t>.</w:t>
            </w:r>
          </w:p>
        </w:tc>
      </w:tr>
      <w:tr w:rsidR="00327A32" w:rsidRPr="00327A32" w14:paraId="5F939DC5" w14:textId="77777777" w:rsidTr="00DD6447">
        <w:trPr>
          <w:tblCellSpacing w:w="15" w:type="dxa"/>
        </w:trPr>
        <w:tc>
          <w:tcPr>
            <w:tcW w:w="0" w:type="auto"/>
            <w:vAlign w:val="center"/>
            <w:hideMark/>
          </w:tcPr>
          <w:p w14:paraId="0ECFE105" w14:textId="77777777" w:rsidR="00327A32" w:rsidRPr="00327A32" w:rsidRDefault="00327A32" w:rsidP="00327A32">
            <w:r w:rsidRPr="00327A32">
              <w:t>• Heatmaps in JMP highlight multicollinearity risks</w:t>
            </w:r>
          </w:p>
        </w:tc>
        <w:tc>
          <w:tcPr>
            <w:tcW w:w="0" w:type="auto"/>
            <w:vAlign w:val="center"/>
            <w:hideMark/>
          </w:tcPr>
          <w:p w14:paraId="57F82760" w14:textId="77777777" w:rsidR="00327A32" w:rsidRPr="00327A32" w:rsidRDefault="00327A32" w:rsidP="00327A32"/>
        </w:tc>
        <w:tc>
          <w:tcPr>
            <w:tcW w:w="0" w:type="auto"/>
            <w:vAlign w:val="center"/>
            <w:hideMark/>
          </w:tcPr>
          <w:p w14:paraId="660B6E4E" w14:textId="77777777" w:rsidR="00327A32" w:rsidRPr="00327A32" w:rsidRDefault="00327A32" w:rsidP="00327A32"/>
        </w:tc>
      </w:tr>
      <w:tr w:rsidR="00327A32" w:rsidRPr="00327A32" w14:paraId="0E9E5D45" w14:textId="77777777" w:rsidTr="00DD6447">
        <w:trPr>
          <w:tblCellSpacing w:w="15" w:type="dxa"/>
        </w:trPr>
        <w:tc>
          <w:tcPr>
            <w:tcW w:w="0" w:type="auto"/>
            <w:vAlign w:val="center"/>
            <w:hideMark/>
          </w:tcPr>
          <w:p w14:paraId="3D187CF0" w14:textId="77777777" w:rsidR="00327A32" w:rsidRPr="00327A32" w:rsidRDefault="00327A32" w:rsidP="00327A32">
            <w:r w:rsidRPr="00327A32">
              <w:t>• Boxplots expose regional outliers and dispersion</w:t>
            </w:r>
          </w:p>
        </w:tc>
        <w:tc>
          <w:tcPr>
            <w:tcW w:w="0" w:type="auto"/>
            <w:vAlign w:val="center"/>
            <w:hideMark/>
          </w:tcPr>
          <w:p w14:paraId="6F7DCC04" w14:textId="77777777" w:rsidR="00327A32" w:rsidRPr="00327A32" w:rsidRDefault="00327A32" w:rsidP="00327A32"/>
        </w:tc>
        <w:tc>
          <w:tcPr>
            <w:tcW w:w="0" w:type="auto"/>
            <w:vAlign w:val="center"/>
            <w:hideMark/>
          </w:tcPr>
          <w:p w14:paraId="4808A492" w14:textId="77777777" w:rsidR="00327A32" w:rsidRPr="00327A32" w:rsidRDefault="00327A32" w:rsidP="00327A32"/>
        </w:tc>
      </w:tr>
      <w:tr w:rsidR="00327A32" w:rsidRPr="00327A32" w14:paraId="1E93A21C" w14:textId="77777777" w:rsidTr="00DD6447">
        <w:trPr>
          <w:tblCellSpacing w:w="15" w:type="dxa"/>
        </w:trPr>
        <w:tc>
          <w:tcPr>
            <w:tcW w:w="0" w:type="auto"/>
            <w:vAlign w:val="center"/>
            <w:hideMark/>
          </w:tcPr>
          <w:p w14:paraId="6C6CC694" w14:textId="77777777" w:rsidR="00327A32" w:rsidRPr="00327A32" w:rsidRDefault="00327A32" w:rsidP="00327A32">
            <w:r w:rsidRPr="00327A32">
              <w:rPr>
                <w:b/>
                <w:bCs/>
              </w:rPr>
              <w:t>EA.csv</w:t>
            </w:r>
          </w:p>
        </w:tc>
        <w:tc>
          <w:tcPr>
            <w:tcW w:w="0" w:type="auto"/>
            <w:vAlign w:val="center"/>
            <w:hideMark/>
          </w:tcPr>
          <w:p w14:paraId="240B038B" w14:textId="77777777" w:rsidR="00327A32" w:rsidRPr="00327A32" w:rsidRDefault="00327A32" w:rsidP="00327A32">
            <w:r w:rsidRPr="00327A32">
              <w:t>• SAS JMP’s Graph Builder for turnover by department</w:t>
            </w:r>
          </w:p>
        </w:tc>
        <w:tc>
          <w:tcPr>
            <w:tcW w:w="0" w:type="auto"/>
            <w:vAlign w:val="center"/>
            <w:hideMark/>
          </w:tcPr>
          <w:p w14:paraId="5593B500" w14:textId="77777777" w:rsidR="00327A32" w:rsidRPr="00327A32" w:rsidRDefault="00327A32" w:rsidP="00327A32"/>
        </w:tc>
      </w:tr>
      <w:tr w:rsidR="00F5199F" w:rsidRPr="00327A32" w14:paraId="6B73D404" w14:textId="77777777" w:rsidTr="00DD6447">
        <w:trPr>
          <w:tblCellSpacing w:w="15" w:type="dxa"/>
        </w:trPr>
        <w:tc>
          <w:tcPr>
            <w:tcW w:w="0" w:type="auto"/>
            <w:vAlign w:val="center"/>
            <w:hideMark/>
          </w:tcPr>
          <w:p w14:paraId="20BECF3C" w14:textId="77777777" w:rsidR="00F5199F" w:rsidRPr="00327A32" w:rsidRDefault="00F5199F" w:rsidP="00F5199F">
            <w:r w:rsidRPr="00327A32">
              <w:t>• Histograms of tenure, income, satisfaction</w:t>
            </w:r>
          </w:p>
        </w:tc>
        <w:tc>
          <w:tcPr>
            <w:tcW w:w="0" w:type="auto"/>
            <w:vAlign w:val="center"/>
            <w:hideMark/>
          </w:tcPr>
          <w:p w14:paraId="5320FA13" w14:textId="77777777" w:rsidR="00F5199F" w:rsidRPr="00327A32" w:rsidRDefault="00F5199F" w:rsidP="00F5199F"/>
        </w:tc>
        <w:tc>
          <w:tcPr>
            <w:tcW w:w="0" w:type="auto"/>
            <w:vAlign w:val="center"/>
            <w:hideMark/>
          </w:tcPr>
          <w:p w14:paraId="33269D78" w14:textId="49A82CC2" w:rsidR="00F5199F" w:rsidRPr="00327A32" w:rsidRDefault="00F5199F" w:rsidP="00F5199F">
            <w:r w:rsidRPr="002425B0">
              <w:t xml:space="preserve">Histograms break down each continuous variable into bins, revealing skew (long tails), modality (unimodal vs. bimodal), and whether the data cluster around certain values. For example, you might </w:t>
            </w:r>
            <w:r w:rsidRPr="002425B0">
              <w:lastRenderedPageBreak/>
              <w:t>see most employees have 1–3 years’ tenure, but a small bump at 10+ years, suggesting distinct retention cohorts.</w:t>
            </w:r>
          </w:p>
        </w:tc>
      </w:tr>
      <w:tr w:rsidR="00F5199F" w:rsidRPr="00327A32" w14:paraId="3ABD0A12" w14:textId="77777777" w:rsidTr="00DD6447">
        <w:trPr>
          <w:tblCellSpacing w:w="15" w:type="dxa"/>
        </w:trPr>
        <w:tc>
          <w:tcPr>
            <w:tcW w:w="0" w:type="auto"/>
            <w:vAlign w:val="center"/>
            <w:hideMark/>
          </w:tcPr>
          <w:p w14:paraId="55998BF9" w14:textId="77777777" w:rsidR="00F5199F" w:rsidRPr="00327A32" w:rsidRDefault="00F5199F" w:rsidP="00F5199F">
            <w:r w:rsidRPr="00327A32">
              <w:lastRenderedPageBreak/>
              <w:t>• Pairwise scatter matrix with correlation coefficients</w:t>
            </w:r>
          </w:p>
        </w:tc>
        <w:tc>
          <w:tcPr>
            <w:tcW w:w="0" w:type="auto"/>
            <w:vAlign w:val="center"/>
            <w:hideMark/>
          </w:tcPr>
          <w:p w14:paraId="7E9BA64C" w14:textId="77777777" w:rsidR="00F5199F" w:rsidRPr="00327A32" w:rsidRDefault="00F5199F" w:rsidP="00F5199F"/>
        </w:tc>
        <w:tc>
          <w:tcPr>
            <w:tcW w:w="0" w:type="auto"/>
            <w:vAlign w:val="center"/>
            <w:hideMark/>
          </w:tcPr>
          <w:p w14:paraId="34479F75" w14:textId="77777777" w:rsidR="00F5199F" w:rsidRPr="00327A32" w:rsidRDefault="00F5199F" w:rsidP="00F5199F"/>
        </w:tc>
      </w:tr>
      <w:tr w:rsidR="00F5199F" w:rsidRPr="00327A32" w14:paraId="591404B1" w14:textId="77777777" w:rsidTr="00DD6447">
        <w:trPr>
          <w:tblCellSpacing w:w="15" w:type="dxa"/>
        </w:trPr>
        <w:tc>
          <w:tcPr>
            <w:tcW w:w="0" w:type="auto"/>
            <w:vAlign w:val="center"/>
            <w:hideMark/>
          </w:tcPr>
          <w:p w14:paraId="013821B8" w14:textId="77777777" w:rsidR="00F5199F" w:rsidRPr="00327A32" w:rsidRDefault="00F5199F" w:rsidP="00F5199F">
            <w:r w:rsidRPr="00327A32">
              <w:t>• Bar charts of attrition rates across categories</w:t>
            </w:r>
          </w:p>
        </w:tc>
        <w:tc>
          <w:tcPr>
            <w:tcW w:w="0" w:type="auto"/>
            <w:vAlign w:val="center"/>
            <w:hideMark/>
          </w:tcPr>
          <w:p w14:paraId="617246C4" w14:textId="77777777" w:rsidR="00F5199F" w:rsidRPr="00327A32" w:rsidRDefault="00F5199F" w:rsidP="00F5199F">
            <w:r w:rsidRPr="00327A32">
              <w:t>• Graph Builder interactivity accelerates “drill-down” insights</w:t>
            </w:r>
          </w:p>
        </w:tc>
        <w:tc>
          <w:tcPr>
            <w:tcW w:w="0" w:type="auto"/>
            <w:vAlign w:val="center"/>
            <w:hideMark/>
          </w:tcPr>
          <w:p w14:paraId="7811AC83" w14:textId="2F1FE2E9" w:rsidR="00F5199F" w:rsidRPr="00327A32" w:rsidRDefault="00F5199F" w:rsidP="00F5199F">
            <w:r w:rsidRPr="00F5199F">
              <w:t xml:space="preserve">Categorical drivers—like </w:t>
            </w:r>
            <w:r w:rsidR="007779D2" w:rsidRPr="00F5199F">
              <w:t>Job Role</w:t>
            </w:r>
            <w:r w:rsidRPr="00F5199F">
              <w:t xml:space="preserve">, </w:t>
            </w:r>
            <w:r w:rsidR="007779D2" w:rsidRPr="00F5199F">
              <w:t>Education Field</w:t>
            </w:r>
            <w:r w:rsidRPr="00F5199F">
              <w:t xml:space="preserve">, </w:t>
            </w:r>
            <w:r w:rsidR="007779D2" w:rsidRPr="00F5199F">
              <w:t>Business Travel</w:t>
            </w:r>
            <w:r w:rsidRPr="00F5199F">
              <w:t xml:space="preserve"> frequency—are best visualized with bar charts showing the percentage of employees who left versus stayed. This quantifies “risk segments” (e.g., Sales reps may have a 25% attrition rate vs. 8% in R&amp;D) and informs targeted interventions (coaching, policy changes) where they’ll have the biggest impac</w:t>
            </w:r>
            <w:r w:rsidR="007779D2">
              <w:t xml:space="preserve">t. </w:t>
            </w:r>
          </w:p>
        </w:tc>
      </w:tr>
    </w:tbl>
    <w:p w14:paraId="0691D8A9" w14:textId="77777777" w:rsidR="0036160F" w:rsidRDefault="0036160F"/>
    <w:p w14:paraId="02162DAE" w14:textId="571CE3CB" w:rsidR="00E93696" w:rsidRPr="00E93696" w:rsidRDefault="007F6736" w:rsidP="00E93696">
      <w:r w:rsidRPr="00E93696">
        <w:rPr>
          <w:b/>
          <w:bCs/>
          <w:u w:val="single"/>
        </w:rPr>
        <w:t>Conclusion</w:t>
      </w:r>
      <w:r w:rsidR="00E93696" w:rsidRPr="00E93696">
        <w:rPr>
          <w:b/>
          <w:bCs/>
          <w:u w:val="single"/>
        </w:rPr>
        <w:t>:</w:t>
      </w:r>
      <w:r w:rsidR="00E93696">
        <w:t xml:space="preserve"> </w:t>
      </w:r>
      <w:r w:rsidR="00D02D29" w:rsidRPr="00D02D29">
        <w:t>Beginning with the development of strong synthetic datasets that protect privacy and stress-test your entire validation-to-sales pipeline, this report has guided you through the entire analytics process, from thorough data transformation and cleaning to insightful descriptive and correlation-based EDA. In addition to identifying important factors influencing employee satisfaction and attrition, we have also converted those findings into understandable, actionable narratives for stakeholders by utilizing pivot tables, scatter plots, heatmaps, boxplots, histograms, and interactive Graph Builder canvases</w:t>
      </w:r>
      <w:r w:rsidR="00E93696">
        <w:t xml:space="preserve">. </w:t>
      </w:r>
      <w:r w:rsidR="00E93696" w:rsidRPr="00E93696">
        <w:t xml:space="preserve">Whether it's scatter-matrix correlations directing model development or pivot tables empowering non-technical users, every visualization and tool was selected to optimize clarity. You're now in a great position to proceed into advanced modelling, which includes projecting spend, predicting behaviours, clustering audiences, and mining relationships, thanks to these clear, well-understood datasets and a portfolio of focused exploratory discoveries. In the end, this methodical approach not only validates your business idea but also creates a transparent, scalable analytics platform that can change and grow with the emergence of new data streams. Let's use data to inform decisions, which in turn can lead to growth. </w:t>
      </w:r>
    </w:p>
    <w:p w14:paraId="10328802" w14:textId="27E31D24" w:rsidR="00327A32" w:rsidRDefault="00327A32"/>
    <w:p w14:paraId="7E6164A7" w14:textId="77777777" w:rsidR="00BC3D96" w:rsidRDefault="00BC3D96"/>
    <w:sectPr w:rsidR="00BC3D96" w:rsidSect="00CD08BB">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371848"/>
    <w:multiLevelType w:val="multilevel"/>
    <w:tmpl w:val="5E18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A066B4"/>
    <w:multiLevelType w:val="multilevel"/>
    <w:tmpl w:val="C3C6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DA0B0D"/>
    <w:multiLevelType w:val="multilevel"/>
    <w:tmpl w:val="2EE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137167">
    <w:abstractNumId w:val="2"/>
  </w:num>
  <w:num w:numId="2" w16cid:durableId="95757660">
    <w:abstractNumId w:val="0"/>
  </w:num>
  <w:num w:numId="3" w16cid:durableId="1241255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0F"/>
    <w:rsid w:val="00005C22"/>
    <w:rsid w:val="00031317"/>
    <w:rsid w:val="00103A9E"/>
    <w:rsid w:val="00146BDF"/>
    <w:rsid w:val="0015254A"/>
    <w:rsid w:val="002425B0"/>
    <w:rsid w:val="002C0837"/>
    <w:rsid w:val="002E7770"/>
    <w:rsid w:val="00300B8A"/>
    <w:rsid w:val="00314668"/>
    <w:rsid w:val="00327A32"/>
    <w:rsid w:val="00330C4B"/>
    <w:rsid w:val="00343F3A"/>
    <w:rsid w:val="0036160F"/>
    <w:rsid w:val="003C30B1"/>
    <w:rsid w:val="003C7379"/>
    <w:rsid w:val="00480BC3"/>
    <w:rsid w:val="004D2BBC"/>
    <w:rsid w:val="00551893"/>
    <w:rsid w:val="005770B2"/>
    <w:rsid w:val="0059157E"/>
    <w:rsid w:val="005C7A14"/>
    <w:rsid w:val="00612CB0"/>
    <w:rsid w:val="006140FE"/>
    <w:rsid w:val="00670892"/>
    <w:rsid w:val="006B5772"/>
    <w:rsid w:val="006C02DD"/>
    <w:rsid w:val="00711D9C"/>
    <w:rsid w:val="00723F90"/>
    <w:rsid w:val="007779D2"/>
    <w:rsid w:val="007F6736"/>
    <w:rsid w:val="007F6DD3"/>
    <w:rsid w:val="00817AEB"/>
    <w:rsid w:val="008952FF"/>
    <w:rsid w:val="009B4E0F"/>
    <w:rsid w:val="009C36AA"/>
    <w:rsid w:val="009D7770"/>
    <w:rsid w:val="009E30C0"/>
    <w:rsid w:val="00A777D0"/>
    <w:rsid w:val="00A82576"/>
    <w:rsid w:val="00A8260D"/>
    <w:rsid w:val="00AF4F05"/>
    <w:rsid w:val="00B626A6"/>
    <w:rsid w:val="00B757D6"/>
    <w:rsid w:val="00BC3D96"/>
    <w:rsid w:val="00C018B1"/>
    <w:rsid w:val="00C409CD"/>
    <w:rsid w:val="00CD08BB"/>
    <w:rsid w:val="00D02D29"/>
    <w:rsid w:val="00D262E5"/>
    <w:rsid w:val="00D7331F"/>
    <w:rsid w:val="00D86F66"/>
    <w:rsid w:val="00DB572F"/>
    <w:rsid w:val="00DC7A10"/>
    <w:rsid w:val="00DD2E84"/>
    <w:rsid w:val="00DD6447"/>
    <w:rsid w:val="00E2675C"/>
    <w:rsid w:val="00E31BBF"/>
    <w:rsid w:val="00E330F8"/>
    <w:rsid w:val="00E517EA"/>
    <w:rsid w:val="00E71A4E"/>
    <w:rsid w:val="00E80047"/>
    <w:rsid w:val="00E87EC0"/>
    <w:rsid w:val="00E93696"/>
    <w:rsid w:val="00F416C5"/>
    <w:rsid w:val="00F5199F"/>
    <w:rsid w:val="00F63527"/>
    <w:rsid w:val="00F74795"/>
    <w:rsid w:val="00F90426"/>
    <w:rsid w:val="00F954CD"/>
    <w:rsid w:val="00FC0F70"/>
    <w:rsid w:val="00FE7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98F8EF7"/>
  <w15:chartTrackingRefBased/>
  <w15:docId w15:val="{174DF185-77F1-4110-A12F-3EBA7655C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E0F"/>
    <w:rPr>
      <w:rFonts w:eastAsiaTheme="majorEastAsia" w:cstheme="majorBidi"/>
      <w:color w:val="272727" w:themeColor="text1" w:themeTint="D8"/>
    </w:rPr>
  </w:style>
  <w:style w:type="paragraph" w:styleId="Title">
    <w:name w:val="Title"/>
    <w:basedOn w:val="Normal"/>
    <w:next w:val="Normal"/>
    <w:link w:val="TitleChar"/>
    <w:uiPriority w:val="10"/>
    <w:qFormat/>
    <w:rsid w:val="009B4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E0F"/>
    <w:pPr>
      <w:spacing w:before="160"/>
      <w:jc w:val="center"/>
    </w:pPr>
    <w:rPr>
      <w:i/>
      <w:iCs/>
      <w:color w:val="404040" w:themeColor="text1" w:themeTint="BF"/>
    </w:rPr>
  </w:style>
  <w:style w:type="character" w:customStyle="1" w:styleId="QuoteChar">
    <w:name w:val="Quote Char"/>
    <w:basedOn w:val="DefaultParagraphFont"/>
    <w:link w:val="Quote"/>
    <w:uiPriority w:val="29"/>
    <w:rsid w:val="009B4E0F"/>
    <w:rPr>
      <w:i/>
      <w:iCs/>
      <w:color w:val="404040" w:themeColor="text1" w:themeTint="BF"/>
    </w:rPr>
  </w:style>
  <w:style w:type="paragraph" w:styleId="ListParagraph">
    <w:name w:val="List Paragraph"/>
    <w:basedOn w:val="Normal"/>
    <w:uiPriority w:val="34"/>
    <w:qFormat/>
    <w:rsid w:val="009B4E0F"/>
    <w:pPr>
      <w:ind w:left="720"/>
      <w:contextualSpacing/>
    </w:pPr>
  </w:style>
  <w:style w:type="character" w:styleId="IntenseEmphasis">
    <w:name w:val="Intense Emphasis"/>
    <w:basedOn w:val="DefaultParagraphFont"/>
    <w:uiPriority w:val="21"/>
    <w:qFormat/>
    <w:rsid w:val="009B4E0F"/>
    <w:rPr>
      <w:i/>
      <w:iCs/>
      <w:color w:val="0F4761" w:themeColor="accent1" w:themeShade="BF"/>
    </w:rPr>
  </w:style>
  <w:style w:type="paragraph" w:styleId="IntenseQuote">
    <w:name w:val="Intense Quote"/>
    <w:basedOn w:val="Normal"/>
    <w:next w:val="Normal"/>
    <w:link w:val="IntenseQuoteChar"/>
    <w:uiPriority w:val="30"/>
    <w:qFormat/>
    <w:rsid w:val="009B4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E0F"/>
    <w:rPr>
      <w:i/>
      <w:iCs/>
      <w:color w:val="0F4761" w:themeColor="accent1" w:themeShade="BF"/>
    </w:rPr>
  </w:style>
  <w:style w:type="character" w:styleId="IntenseReference">
    <w:name w:val="Intense Reference"/>
    <w:basedOn w:val="DefaultParagraphFont"/>
    <w:uiPriority w:val="32"/>
    <w:qFormat/>
    <w:rsid w:val="009B4E0F"/>
    <w:rPr>
      <w:b/>
      <w:bCs/>
      <w:smallCaps/>
      <w:color w:val="0F4761" w:themeColor="accent1" w:themeShade="BF"/>
      <w:spacing w:val="5"/>
    </w:rPr>
  </w:style>
  <w:style w:type="character" w:styleId="Hyperlink">
    <w:name w:val="Hyperlink"/>
    <w:basedOn w:val="DefaultParagraphFont"/>
    <w:uiPriority w:val="99"/>
    <w:unhideWhenUsed/>
    <w:rsid w:val="00D262E5"/>
    <w:rPr>
      <w:color w:val="467886" w:themeColor="hyperlink"/>
      <w:u w:val="single"/>
    </w:rPr>
  </w:style>
  <w:style w:type="character" w:styleId="UnresolvedMention">
    <w:name w:val="Unresolved Mention"/>
    <w:basedOn w:val="DefaultParagraphFont"/>
    <w:uiPriority w:val="99"/>
    <w:semiHidden/>
    <w:unhideWhenUsed/>
    <w:rsid w:val="00D262E5"/>
    <w:rPr>
      <w:color w:val="605E5C"/>
      <w:shd w:val="clear" w:color="auto" w:fill="E1DFDD"/>
    </w:rPr>
  </w:style>
  <w:style w:type="paragraph" w:styleId="NoSpacing">
    <w:name w:val="No Spacing"/>
    <w:link w:val="NoSpacingChar"/>
    <w:uiPriority w:val="1"/>
    <w:qFormat/>
    <w:rsid w:val="00CD08BB"/>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D08BB"/>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93760">
      <w:bodyDiv w:val="1"/>
      <w:marLeft w:val="0"/>
      <w:marRight w:val="0"/>
      <w:marTop w:val="0"/>
      <w:marBottom w:val="0"/>
      <w:divBdr>
        <w:top w:val="none" w:sz="0" w:space="0" w:color="auto"/>
        <w:left w:val="none" w:sz="0" w:space="0" w:color="auto"/>
        <w:bottom w:val="none" w:sz="0" w:space="0" w:color="auto"/>
        <w:right w:val="none" w:sz="0" w:space="0" w:color="auto"/>
      </w:divBdr>
    </w:div>
    <w:div w:id="193034410">
      <w:bodyDiv w:val="1"/>
      <w:marLeft w:val="0"/>
      <w:marRight w:val="0"/>
      <w:marTop w:val="0"/>
      <w:marBottom w:val="0"/>
      <w:divBdr>
        <w:top w:val="none" w:sz="0" w:space="0" w:color="auto"/>
        <w:left w:val="none" w:sz="0" w:space="0" w:color="auto"/>
        <w:bottom w:val="none" w:sz="0" w:space="0" w:color="auto"/>
        <w:right w:val="none" w:sz="0" w:space="0" w:color="auto"/>
      </w:divBdr>
      <w:divsChild>
        <w:div w:id="664430109">
          <w:marLeft w:val="0"/>
          <w:marRight w:val="0"/>
          <w:marTop w:val="0"/>
          <w:marBottom w:val="0"/>
          <w:divBdr>
            <w:top w:val="none" w:sz="0" w:space="0" w:color="auto"/>
            <w:left w:val="none" w:sz="0" w:space="0" w:color="auto"/>
            <w:bottom w:val="none" w:sz="0" w:space="0" w:color="auto"/>
            <w:right w:val="none" w:sz="0" w:space="0" w:color="auto"/>
          </w:divBdr>
          <w:divsChild>
            <w:div w:id="5955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50360">
      <w:bodyDiv w:val="1"/>
      <w:marLeft w:val="0"/>
      <w:marRight w:val="0"/>
      <w:marTop w:val="0"/>
      <w:marBottom w:val="0"/>
      <w:divBdr>
        <w:top w:val="none" w:sz="0" w:space="0" w:color="auto"/>
        <w:left w:val="none" w:sz="0" w:space="0" w:color="auto"/>
        <w:bottom w:val="none" w:sz="0" w:space="0" w:color="auto"/>
        <w:right w:val="none" w:sz="0" w:space="0" w:color="auto"/>
      </w:divBdr>
    </w:div>
    <w:div w:id="303389703">
      <w:bodyDiv w:val="1"/>
      <w:marLeft w:val="0"/>
      <w:marRight w:val="0"/>
      <w:marTop w:val="0"/>
      <w:marBottom w:val="0"/>
      <w:divBdr>
        <w:top w:val="none" w:sz="0" w:space="0" w:color="auto"/>
        <w:left w:val="none" w:sz="0" w:space="0" w:color="auto"/>
        <w:bottom w:val="none" w:sz="0" w:space="0" w:color="auto"/>
        <w:right w:val="none" w:sz="0" w:space="0" w:color="auto"/>
      </w:divBdr>
    </w:div>
    <w:div w:id="305092951">
      <w:bodyDiv w:val="1"/>
      <w:marLeft w:val="0"/>
      <w:marRight w:val="0"/>
      <w:marTop w:val="0"/>
      <w:marBottom w:val="0"/>
      <w:divBdr>
        <w:top w:val="none" w:sz="0" w:space="0" w:color="auto"/>
        <w:left w:val="none" w:sz="0" w:space="0" w:color="auto"/>
        <w:bottom w:val="none" w:sz="0" w:space="0" w:color="auto"/>
        <w:right w:val="none" w:sz="0" w:space="0" w:color="auto"/>
      </w:divBdr>
    </w:div>
    <w:div w:id="307244519">
      <w:bodyDiv w:val="1"/>
      <w:marLeft w:val="0"/>
      <w:marRight w:val="0"/>
      <w:marTop w:val="0"/>
      <w:marBottom w:val="0"/>
      <w:divBdr>
        <w:top w:val="none" w:sz="0" w:space="0" w:color="auto"/>
        <w:left w:val="none" w:sz="0" w:space="0" w:color="auto"/>
        <w:bottom w:val="none" w:sz="0" w:space="0" w:color="auto"/>
        <w:right w:val="none" w:sz="0" w:space="0" w:color="auto"/>
      </w:divBdr>
      <w:divsChild>
        <w:div w:id="731316658">
          <w:marLeft w:val="0"/>
          <w:marRight w:val="0"/>
          <w:marTop w:val="0"/>
          <w:marBottom w:val="0"/>
          <w:divBdr>
            <w:top w:val="none" w:sz="0" w:space="0" w:color="auto"/>
            <w:left w:val="none" w:sz="0" w:space="0" w:color="auto"/>
            <w:bottom w:val="none" w:sz="0" w:space="0" w:color="auto"/>
            <w:right w:val="none" w:sz="0" w:space="0" w:color="auto"/>
          </w:divBdr>
          <w:divsChild>
            <w:div w:id="1911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0525">
      <w:bodyDiv w:val="1"/>
      <w:marLeft w:val="0"/>
      <w:marRight w:val="0"/>
      <w:marTop w:val="0"/>
      <w:marBottom w:val="0"/>
      <w:divBdr>
        <w:top w:val="none" w:sz="0" w:space="0" w:color="auto"/>
        <w:left w:val="none" w:sz="0" w:space="0" w:color="auto"/>
        <w:bottom w:val="none" w:sz="0" w:space="0" w:color="auto"/>
        <w:right w:val="none" w:sz="0" w:space="0" w:color="auto"/>
      </w:divBdr>
    </w:div>
    <w:div w:id="465853231">
      <w:bodyDiv w:val="1"/>
      <w:marLeft w:val="0"/>
      <w:marRight w:val="0"/>
      <w:marTop w:val="0"/>
      <w:marBottom w:val="0"/>
      <w:divBdr>
        <w:top w:val="none" w:sz="0" w:space="0" w:color="auto"/>
        <w:left w:val="none" w:sz="0" w:space="0" w:color="auto"/>
        <w:bottom w:val="none" w:sz="0" w:space="0" w:color="auto"/>
        <w:right w:val="none" w:sz="0" w:space="0" w:color="auto"/>
      </w:divBdr>
    </w:div>
    <w:div w:id="548802406">
      <w:bodyDiv w:val="1"/>
      <w:marLeft w:val="0"/>
      <w:marRight w:val="0"/>
      <w:marTop w:val="0"/>
      <w:marBottom w:val="0"/>
      <w:divBdr>
        <w:top w:val="none" w:sz="0" w:space="0" w:color="auto"/>
        <w:left w:val="none" w:sz="0" w:space="0" w:color="auto"/>
        <w:bottom w:val="none" w:sz="0" w:space="0" w:color="auto"/>
        <w:right w:val="none" w:sz="0" w:space="0" w:color="auto"/>
      </w:divBdr>
    </w:div>
    <w:div w:id="570114439">
      <w:bodyDiv w:val="1"/>
      <w:marLeft w:val="0"/>
      <w:marRight w:val="0"/>
      <w:marTop w:val="0"/>
      <w:marBottom w:val="0"/>
      <w:divBdr>
        <w:top w:val="none" w:sz="0" w:space="0" w:color="auto"/>
        <w:left w:val="none" w:sz="0" w:space="0" w:color="auto"/>
        <w:bottom w:val="none" w:sz="0" w:space="0" w:color="auto"/>
        <w:right w:val="none" w:sz="0" w:space="0" w:color="auto"/>
      </w:divBdr>
    </w:div>
    <w:div w:id="581915459">
      <w:bodyDiv w:val="1"/>
      <w:marLeft w:val="0"/>
      <w:marRight w:val="0"/>
      <w:marTop w:val="0"/>
      <w:marBottom w:val="0"/>
      <w:divBdr>
        <w:top w:val="none" w:sz="0" w:space="0" w:color="auto"/>
        <w:left w:val="none" w:sz="0" w:space="0" w:color="auto"/>
        <w:bottom w:val="none" w:sz="0" w:space="0" w:color="auto"/>
        <w:right w:val="none" w:sz="0" w:space="0" w:color="auto"/>
      </w:divBdr>
    </w:div>
    <w:div w:id="637802899">
      <w:bodyDiv w:val="1"/>
      <w:marLeft w:val="0"/>
      <w:marRight w:val="0"/>
      <w:marTop w:val="0"/>
      <w:marBottom w:val="0"/>
      <w:divBdr>
        <w:top w:val="none" w:sz="0" w:space="0" w:color="auto"/>
        <w:left w:val="none" w:sz="0" w:space="0" w:color="auto"/>
        <w:bottom w:val="none" w:sz="0" w:space="0" w:color="auto"/>
        <w:right w:val="none" w:sz="0" w:space="0" w:color="auto"/>
      </w:divBdr>
    </w:div>
    <w:div w:id="690647237">
      <w:bodyDiv w:val="1"/>
      <w:marLeft w:val="0"/>
      <w:marRight w:val="0"/>
      <w:marTop w:val="0"/>
      <w:marBottom w:val="0"/>
      <w:divBdr>
        <w:top w:val="none" w:sz="0" w:space="0" w:color="auto"/>
        <w:left w:val="none" w:sz="0" w:space="0" w:color="auto"/>
        <w:bottom w:val="none" w:sz="0" w:space="0" w:color="auto"/>
        <w:right w:val="none" w:sz="0" w:space="0" w:color="auto"/>
      </w:divBdr>
    </w:div>
    <w:div w:id="759257752">
      <w:bodyDiv w:val="1"/>
      <w:marLeft w:val="0"/>
      <w:marRight w:val="0"/>
      <w:marTop w:val="0"/>
      <w:marBottom w:val="0"/>
      <w:divBdr>
        <w:top w:val="none" w:sz="0" w:space="0" w:color="auto"/>
        <w:left w:val="none" w:sz="0" w:space="0" w:color="auto"/>
        <w:bottom w:val="none" w:sz="0" w:space="0" w:color="auto"/>
        <w:right w:val="none" w:sz="0" w:space="0" w:color="auto"/>
      </w:divBdr>
    </w:div>
    <w:div w:id="934559115">
      <w:bodyDiv w:val="1"/>
      <w:marLeft w:val="0"/>
      <w:marRight w:val="0"/>
      <w:marTop w:val="0"/>
      <w:marBottom w:val="0"/>
      <w:divBdr>
        <w:top w:val="none" w:sz="0" w:space="0" w:color="auto"/>
        <w:left w:val="none" w:sz="0" w:space="0" w:color="auto"/>
        <w:bottom w:val="none" w:sz="0" w:space="0" w:color="auto"/>
        <w:right w:val="none" w:sz="0" w:space="0" w:color="auto"/>
      </w:divBdr>
    </w:div>
    <w:div w:id="1200389250">
      <w:bodyDiv w:val="1"/>
      <w:marLeft w:val="0"/>
      <w:marRight w:val="0"/>
      <w:marTop w:val="0"/>
      <w:marBottom w:val="0"/>
      <w:divBdr>
        <w:top w:val="none" w:sz="0" w:space="0" w:color="auto"/>
        <w:left w:val="none" w:sz="0" w:space="0" w:color="auto"/>
        <w:bottom w:val="none" w:sz="0" w:space="0" w:color="auto"/>
        <w:right w:val="none" w:sz="0" w:space="0" w:color="auto"/>
      </w:divBdr>
    </w:div>
    <w:div w:id="1285499290">
      <w:bodyDiv w:val="1"/>
      <w:marLeft w:val="0"/>
      <w:marRight w:val="0"/>
      <w:marTop w:val="0"/>
      <w:marBottom w:val="0"/>
      <w:divBdr>
        <w:top w:val="none" w:sz="0" w:space="0" w:color="auto"/>
        <w:left w:val="none" w:sz="0" w:space="0" w:color="auto"/>
        <w:bottom w:val="none" w:sz="0" w:space="0" w:color="auto"/>
        <w:right w:val="none" w:sz="0" w:space="0" w:color="auto"/>
      </w:divBdr>
    </w:div>
    <w:div w:id="1312056926">
      <w:bodyDiv w:val="1"/>
      <w:marLeft w:val="0"/>
      <w:marRight w:val="0"/>
      <w:marTop w:val="0"/>
      <w:marBottom w:val="0"/>
      <w:divBdr>
        <w:top w:val="none" w:sz="0" w:space="0" w:color="auto"/>
        <w:left w:val="none" w:sz="0" w:space="0" w:color="auto"/>
        <w:bottom w:val="none" w:sz="0" w:space="0" w:color="auto"/>
        <w:right w:val="none" w:sz="0" w:space="0" w:color="auto"/>
      </w:divBdr>
    </w:div>
    <w:div w:id="1411001662">
      <w:bodyDiv w:val="1"/>
      <w:marLeft w:val="0"/>
      <w:marRight w:val="0"/>
      <w:marTop w:val="0"/>
      <w:marBottom w:val="0"/>
      <w:divBdr>
        <w:top w:val="none" w:sz="0" w:space="0" w:color="auto"/>
        <w:left w:val="none" w:sz="0" w:space="0" w:color="auto"/>
        <w:bottom w:val="none" w:sz="0" w:space="0" w:color="auto"/>
        <w:right w:val="none" w:sz="0" w:space="0" w:color="auto"/>
      </w:divBdr>
    </w:div>
    <w:div w:id="1416241810">
      <w:bodyDiv w:val="1"/>
      <w:marLeft w:val="0"/>
      <w:marRight w:val="0"/>
      <w:marTop w:val="0"/>
      <w:marBottom w:val="0"/>
      <w:divBdr>
        <w:top w:val="none" w:sz="0" w:space="0" w:color="auto"/>
        <w:left w:val="none" w:sz="0" w:space="0" w:color="auto"/>
        <w:bottom w:val="none" w:sz="0" w:space="0" w:color="auto"/>
        <w:right w:val="none" w:sz="0" w:space="0" w:color="auto"/>
      </w:divBdr>
      <w:divsChild>
        <w:div w:id="2126121333">
          <w:marLeft w:val="0"/>
          <w:marRight w:val="0"/>
          <w:marTop w:val="0"/>
          <w:marBottom w:val="0"/>
          <w:divBdr>
            <w:top w:val="none" w:sz="0" w:space="0" w:color="auto"/>
            <w:left w:val="none" w:sz="0" w:space="0" w:color="auto"/>
            <w:bottom w:val="none" w:sz="0" w:space="0" w:color="auto"/>
            <w:right w:val="none" w:sz="0" w:space="0" w:color="auto"/>
          </w:divBdr>
          <w:divsChild>
            <w:div w:id="17782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79705">
      <w:bodyDiv w:val="1"/>
      <w:marLeft w:val="0"/>
      <w:marRight w:val="0"/>
      <w:marTop w:val="0"/>
      <w:marBottom w:val="0"/>
      <w:divBdr>
        <w:top w:val="none" w:sz="0" w:space="0" w:color="auto"/>
        <w:left w:val="none" w:sz="0" w:space="0" w:color="auto"/>
        <w:bottom w:val="none" w:sz="0" w:space="0" w:color="auto"/>
        <w:right w:val="none" w:sz="0" w:space="0" w:color="auto"/>
      </w:divBdr>
    </w:div>
    <w:div w:id="1658066949">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833528232">
      <w:bodyDiv w:val="1"/>
      <w:marLeft w:val="0"/>
      <w:marRight w:val="0"/>
      <w:marTop w:val="0"/>
      <w:marBottom w:val="0"/>
      <w:divBdr>
        <w:top w:val="none" w:sz="0" w:space="0" w:color="auto"/>
        <w:left w:val="none" w:sz="0" w:space="0" w:color="auto"/>
        <w:bottom w:val="none" w:sz="0" w:space="0" w:color="auto"/>
        <w:right w:val="none" w:sz="0" w:space="0" w:color="auto"/>
      </w:divBdr>
      <w:divsChild>
        <w:div w:id="207649460">
          <w:marLeft w:val="0"/>
          <w:marRight w:val="0"/>
          <w:marTop w:val="0"/>
          <w:marBottom w:val="0"/>
          <w:divBdr>
            <w:top w:val="none" w:sz="0" w:space="0" w:color="auto"/>
            <w:left w:val="none" w:sz="0" w:space="0" w:color="auto"/>
            <w:bottom w:val="none" w:sz="0" w:space="0" w:color="auto"/>
            <w:right w:val="none" w:sz="0" w:space="0" w:color="auto"/>
          </w:divBdr>
          <w:divsChild>
            <w:div w:id="18704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3328">
      <w:bodyDiv w:val="1"/>
      <w:marLeft w:val="0"/>
      <w:marRight w:val="0"/>
      <w:marTop w:val="0"/>
      <w:marBottom w:val="0"/>
      <w:divBdr>
        <w:top w:val="none" w:sz="0" w:space="0" w:color="auto"/>
        <w:left w:val="none" w:sz="0" w:space="0" w:color="auto"/>
        <w:bottom w:val="none" w:sz="0" w:space="0" w:color="auto"/>
        <w:right w:val="none" w:sz="0" w:space="0" w:color="auto"/>
      </w:divBdr>
      <w:divsChild>
        <w:div w:id="2098332031">
          <w:marLeft w:val="0"/>
          <w:marRight w:val="0"/>
          <w:marTop w:val="0"/>
          <w:marBottom w:val="0"/>
          <w:divBdr>
            <w:top w:val="none" w:sz="0" w:space="0" w:color="auto"/>
            <w:left w:val="none" w:sz="0" w:space="0" w:color="auto"/>
            <w:bottom w:val="none" w:sz="0" w:space="0" w:color="auto"/>
            <w:right w:val="none" w:sz="0" w:space="0" w:color="auto"/>
          </w:divBdr>
          <w:divsChild>
            <w:div w:id="12669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7942">
      <w:bodyDiv w:val="1"/>
      <w:marLeft w:val="0"/>
      <w:marRight w:val="0"/>
      <w:marTop w:val="0"/>
      <w:marBottom w:val="0"/>
      <w:divBdr>
        <w:top w:val="none" w:sz="0" w:space="0" w:color="auto"/>
        <w:left w:val="none" w:sz="0" w:space="0" w:color="auto"/>
        <w:bottom w:val="none" w:sz="0" w:space="0" w:color="auto"/>
        <w:right w:val="none" w:sz="0" w:space="0" w:color="auto"/>
      </w:divBdr>
    </w:div>
    <w:div w:id="1900479234">
      <w:bodyDiv w:val="1"/>
      <w:marLeft w:val="0"/>
      <w:marRight w:val="0"/>
      <w:marTop w:val="0"/>
      <w:marBottom w:val="0"/>
      <w:divBdr>
        <w:top w:val="none" w:sz="0" w:space="0" w:color="auto"/>
        <w:left w:val="none" w:sz="0" w:space="0" w:color="auto"/>
        <w:bottom w:val="none" w:sz="0" w:space="0" w:color="auto"/>
        <w:right w:val="none" w:sz="0" w:space="0" w:color="auto"/>
      </w:divBdr>
    </w:div>
    <w:div w:id="2049836516">
      <w:bodyDiv w:val="1"/>
      <w:marLeft w:val="0"/>
      <w:marRight w:val="0"/>
      <w:marTop w:val="0"/>
      <w:marBottom w:val="0"/>
      <w:divBdr>
        <w:top w:val="none" w:sz="0" w:space="0" w:color="auto"/>
        <w:left w:val="none" w:sz="0" w:space="0" w:color="auto"/>
        <w:bottom w:val="none" w:sz="0" w:space="0" w:color="auto"/>
        <w:right w:val="none" w:sz="0" w:space="0" w:color="auto"/>
      </w:divBdr>
      <w:divsChild>
        <w:div w:id="33579935">
          <w:marLeft w:val="0"/>
          <w:marRight w:val="0"/>
          <w:marTop w:val="0"/>
          <w:marBottom w:val="0"/>
          <w:divBdr>
            <w:top w:val="none" w:sz="0" w:space="0" w:color="auto"/>
            <w:left w:val="none" w:sz="0" w:space="0" w:color="auto"/>
            <w:bottom w:val="none" w:sz="0" w:space="0" w:color="auto"/>
            <w:right w:val="none" w:sz="0" w:space="0" w:color="auto"/>
          </w:divBdr>
          <w:divsChild>
            <w:div w:id="2051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50516">
      <w:bodyDiv w:val="1"/>
      <w:marLeft w:val="0"/>
      <w:marRight w:val="0"/>
      <w:marTop w:val="0"/>
      <w:marBottom w:val="0"/>
      <w:divBdr>
        <w:top w:val="none" w:sz="0" w:space="0" w:color="auto"/>
        <w:left w:val="none" w:sz="0" w:space="0" w:color="auto"/>
        <w:bottom w:val="none" w:sz="0" w:space="0" w:color="auto"/>
        <w:right w:val="none" w:sz="0" w:space="0" w:color="auto"/>
      </w:divBdr>
    </w:div>
    <w:div w:id="210692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Excel_Macro-Enabled_Worksheet.xlsm"/><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10</Pages>
  <Words>1592</Words>
  <Characters>9079</Characters>
  <Application>Microsoft Office Word</Application>
  <DocSecurity>0</DocSecurity>
  <Lines>75</Lines>
  <Paragraphs>21</Paragraphs>
  <ScaleCrop>false</ScaleCrop>
  <Company>GMBA, SP JAIN GLOBAL, DUBAI</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INSIGHTS AND DECISION MAKING</dc:title>
  <dc:subject>IA PBL ASSIGNMENT</dc:subject>
  <dc:creator>Probir Lahiri- GJ25NS005</dc:creator>
  <cp:keywords/>
  <dc:description/>
  <cp:lastModifiedBy>Probir Lahiri</cp:lastModifiedBy>
  <cp:revision>72</cp:revision>
  <dcterms:created xsi:type="dcterms:W3CDTF">2025-06-29T11:07:00Z</dcterms:created>
  <dcterms:modified xsi:type="dcterms:W3CDTF">2025-06-29T20:52:00Z</dcterms:modified>
</cp:coreProperties>
</file>