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EMBEDDED-FONT fixture: the next line is set in a font carried inside this file.</w:t>
      </w:r>
    </w:p>
    <w:p>
      <w:r>
        <w:rPr>
          <w:rFonts w:ascii="VS Embedded Fixture" w:hAnsi="VS Embedded Fixture"/>
          <w:sz w:val="24"/>
        </w:rPr>
        <w:t>EMBEDDED-FONT MONO 0123456789 iiiiiiiiii WWWWWWWWWW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S Embedded Fixture">
    <w:panose1 w:val="020B0609030804020204"/>
    <w:charset w:val="00"/>
    <w:family w:val="modern"/>
    <w:pitch w:val="fixed"/>
    <w:embedRegular xmlns:r="http://schemas.openxmlformats.org/officeDocument/2006/relationships" r:id="rId1" w:fontKey="{4D2F7A10-5C3B-4E8A-9F61-2B7C0D9E1A3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Embedded font</dc:title>
  <dc:subject/>
  <dc:creator>Fixture Author</dc:creator>
  <cp:keywords/>
  <dc:description>VibeSpace docx viewer fixture (scripts/fixtures/docx/gen.py)</dc:description>
  <cp:lastModifiedBy>Fixture Author</cp:lastModifiedBy>
  <cp:revision>1</cp:revision>
  <dcterms:created xsi:type="dcterms:W3CDTF">2026-09-27T00:00:00Z</dcterms:created>
  <dcterms:modified xsi:type="dcterms:W3CDTF">2026-09-27T00:00:00Z</dcterms:modified>
  <cp:category/>
</cp:coreProperties>
</file>