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0F2D5A"/>
          <w:sz w:val="80"/>
          <w:szCs w:val="80"/>
        </w:rPr>
        <w:t xml:space="preserve">PROCURA</w:t>
      </w:r>
    </w:p>
    <w:p>
      <w:pPr>
        <w:spacing w:after="60" w:before="40"/>
        <w:jc w:val="center"/>
      </w:pPr>
      <w:r>
        <w:rPr>
          <w:rFonts w:ascii="Calibri Light" w:cs="Calibri Light" w:eastAsia="Calibri Light" w:hAnsi="Calibri Light"/>
          <w:i/>
          <w:iCs/>
          <w:color w:val="2E75B6"/>
          <w:sz w:val="28"/>
          <w:szCs w:val="28"/>
        </w:rPr>
        <w:t xml:space="preserve">Kit de Prompts — Vérification Sprint 1 &amp; Exécution Sprint 2</w:t>
      </w:r>
    </w:p>
    <w:p>
      <w:pPr>
        <w:pBdr>
          <w:bottom w:val="single" w:color="2E75B6" w:sz="10" w:space="1"/>
        </w:pBdr>
        <w:spacing w:after="300" w:before="0"/>
      </w:pPr>
      <w:r>
        <w:t xml:space="preserve"/>
      </w:r>
    </w:p>
    <w:p>
      <w:pPr>
        <w:shd w:fill="1B3A6B" w:val="clear"/>
        <w:spacing w:after="200" w:before="200"/>
        <w:jc w:val="center"/>
      </w:pPr>
      <w:r>
        <w:rPr>
          <w:rFonts w:ascii="Calibri Light" w:cs="Calibri Light" w:eastAsia="Calibri Light" w:hAnsi="Calibri Light"/>
          <w:b/>
          <w:bCs/>
          <w:color w:val="FFFFFF"/>
          <w:sz w:val="48"/>
          <w:szCs w:val="48"/>
        </w:rPr>
        <w:t xml:space="preserve">PROMPTS PRÊTS À ENVOYER À L’IA</w:t>
      </w:r>
    </w:p>
    <w:p>
      <w:pPr>
        <w:spacing w:after="0" w:before="2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Ce document contient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Partie A — Audit complet du Sprint 1 (12 prompts de vérification indépendants)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Partie B — Exécution complète du Sprint 2 (26 prompts séquentiels, 1–3 points chacun)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Partie C — Runbook manuel pour tout ce qui nécessite le VPS / la machine hôte</w:t>
      </w:r>
    </w:p>
    <w:p>
      <w:pPr>
        <w:spacing w:after="0" w:before="2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Mode d’emploi : envoyez chaque prompt UN PAR UN à Antigravity, dans l’ordre. Ne passez au prompt suivant qu’après avoir vérifié le résultat du précédent. Chaque prompt est indépendant et contextualisé : il rappelle ce qui existe déjà pour que l’IA ne casse rien.</w:t>
      </w:r>
    </w:p>
    <w:p>
      <w:r>
        <w:br w:type="page"/>
      </w:r>
    </w:p>
    <w:p>
      <w:pPr>
        <w:pStyle w:val="Heading1"/>
        <w:shd w:fill="0F2D5A" w:val="clear"/>
        <w:spacing w:after="160" w:before="360"/>
      </w:pPr>
      <w:r>
        <w:rPr>
          <w:rFonts w:ascii="Calibri Light" w:cs="Calibri Light" w:eastAsia="Calibri Light" w:hAnsi="Calibri Light"/>
          <w:b/>
          <w:bCs/>
          <w:color w:val="FFFFFF"/>
          <w:sz w:val="36"/>
          <w:szCs w:val="36"/>
        </w:rPr>
        <w:t xml:space="preserve">PARTIE A — AUDIT &amp; VÉRIFICATION FINALE DU SPRINT 1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Objectif : obtenir de l’IA un rapport d’audit factuel, section par section, comparant ce qui a été réellement construit au périmètre officiel du Sprint 1 (Fondations). Chaque prompt cible UNE zone technique et force l’IA à produire un verdict PASS / FAIL / PARTIEL avec preuve (fichier, ligne, commande de test), jamais une opinion vague.</w:t>
      </w:r>
    </w:p>
    <w:p>
      <w:pPr>
        <w:spacing w:after="0" w:before="8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A.1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Cartographie réelle du repository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Tu es en train d'auditer le repository PROCURA à la fin du Sprint 1.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 suppose rien : explore réellement l'arborescence du projet.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Liste l'arborescence complète du repo (profondeur 3) avec un court commentaire par dossier sur son rôle réel observé (pas supposé).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Compare cette arborescence au découpage attendu : /infra, /infra/security, /infra/monitoring, /backend, /backend/shared, /frontend, /database, /contracts, /docs, /scripts, /tests, /.github/workflows.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Pour chaque dossier attendu MANQUANT, marque-le explicitement "MANQUANT".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Pour chaque dossier attendu PRÉSENT mais vide ou incomplet, marque-le "INCOMPLET" et précise ce qu'il manque.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Termine par un tableau récapitulatif : Dossier | Statut (OK / INCOMPLET / MANQUANT) | Commentaire.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 corrige rien pour l'instant. Ce prompt est un audit de lecture seule.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A.2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Infrastructure as Code — Docker Compose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Infrastructure (Docker Compose).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Ouvre le/les fichiers docker-compose (dev + staging s'ils existent) et vérifie la présence réelle des services suivants : PostgreSQL, MinIO, Redis, RabbitMQ, HashiCorp Vault, Nginx (reverse proxy), backend API, frontend.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Pour chaque service, vérifie concrètement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- Les volumes sont-ils persistants (named volumes, pas de données éphémères)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- Les réseaux Docker séparent-ils bien une zone "dmz_net" d'une zone "lan_net" (même si le portail fournisseur n'est pas encore développé, la séparation réseau doit déjà exister dans le compose)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- Y a-t-il des ports exposés inutilement vers l'extérieur (0.0.0.0) qui devraient être internes uniquement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- Les variables sensibles (mots de passe, clés) sont-elles en dur dans le fichier YAML, ou référencées via .env / secrets Docker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Produis un tableau : Service | Présent | Volume persistant | Réseau isolé | Secrets externalisés | Verdict.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Liste les corrections nécessaires par ordre de criticité, sans les appliquer encore.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A.3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Chiffrement des données au repos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Chiffrement (PostgreSQL TDE, MinIO SSE-C).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Vérifie la configuration réelle de PostgreSQL : le chiffrement au repos (TDE ou équivalent via chiffrement disque/volume) est-il configuré dans le compose/config, ou seulement prévu en commentaire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Vérifie la configuration MinIO : SSE-C ou chiffrement serveur est-il activé dans les variables d'environnement / la config de bucket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Vérifie que les clés de chiffrement ne sont PAS en clair dans le repo (grep sur les patterns type "SECRET_KEY", "ENCRYPTION_KEY", "PASSWORD" dans tout le repo).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Si HashiCorp Vault est déployé, vérifie qu'il est bien référencé comme source des secrets par les autres services (et pas juste déployé sans être utilisé).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Produis un rapport PASS/FAIL par point avec la preuve exacte (chemin de fichier + extrait pertinent).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A.4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Auth Service — JWT, sessions, sécurité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Authentification.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Localise le service d'authentification. Vérifie concrètement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- Les tokens JWT ont-ils une expiration courte (access token) et un refresh token séparé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- Le secret de signature JWT vient-il de Vault/variables d'environnement, ou est-il en dur dans le code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- Le logout invalide-t-il réellement la session côté serveur (Redis) et pas seulement côté client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- Les mots de passe sont-ils hashés avec bcrypt/argon2 (jamais en clair, jamais MD5/SHA1 seul)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Vérifie le blocage brute-force : après combien de tentatives échouées le compte est-il bloqué ? Le code implémente-t-il réellement cette logique ou est-ce seulement prévu dans la doc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Vérifie les cookies/tokens : flags HttpOnly et Secure sont-ils bien présents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Exécute (ou simule si pas d'environnement actif) un scénario : 6 tentatives de connexion avec mauvais mot de passe. Décris ce qui devrait se passer selon le code actuel.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Rapport PASS/FAIL avec preuve de code (fichier + fonction).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A.5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RBAC Engine — contrôle d’accès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RBAC.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Localise le middleware/moteur RBAC. Vérifie qu'il est bien appliqué sur TOUTES les routes protégées (pas seulement quelques-unes à titre d'exemple).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Liste chaque route existante actuellement dans le backend et précise, pour chacune : protégée par RBAC (oui/non), rôle(s) requis.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Identifie toute route qui devrait être protégée mais qui ne l'est pas (faille potentielle).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Vérifie que le refus d'accès renvoie bien un code 403 (et pas 500 ou un comportement silencieux) et qu'il est journalisé.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Produis un tableau : Route | Méthode | Rôles requis | Protégée (oui/non) | Verdict sécurité.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A.6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Réseau, TLS et surface d’attaque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Réseau &amp; TLS (niveau code/config uniquement — pas de VPS réel disponible à ce stade).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Vérifie la configuration Nginx présente dans le repo : TLS 1.3 est-il forcé (ssl_protocols), les versions obsolètes (TLS 1.0/1.1, SSLv3) sont-elles explicitement désactivées 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Vérifie la présence de l'en-tête HSTS et des en-têtes de sécurité de base (X-Frame-Options, X-Content-Type-Options, Content-Security-Policy même minimale).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Vérifie que les certificats utilisés en dev sont bien des certificats auto-signés locaux et NON des certificats de production committés dans le repo (aucun .pem/.key réel ne doit être versionné).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Liste tout ce qui, dans cette zone, NE PEUT PAS être validé sans accès au VPS réel (ex : règles de firewall système, séparation physique VLAN, règles cloud provider). Marque-les explicitement "À VALIDER AU DÉPLOIEMENT" — ne les compte pas comme échec.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Rapport final de cette zone avec distinction claire entre ce qui est du ressort du code (validé ou non) et ce qui est du ressort de l'infrastructure hôte (reporté).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A.7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Schéma de base de données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Base de données.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Liste toutes les tables/migrations existantes.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Compare à la liste attendue pour le MVP : users, roles, permissions, departments, need_requests, need_versions, rfqs, rfq_documents, suppliers, rfq_suppliers, invitations, submissions, submission_files, security_scans, timestamps, deadlines, commission_sessions, commission_decisions, pvs, final_outputs, erp_exports, tickets, ticket_messages, audit_logs, notifications, system_config.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Pour le Sprint 1, seules users/roles/permissions/departments/need_requests/need_versions/rfqs (structure de base) sont attendues — indique lesquelles existent déjà en avance et lesquelles manquent encore (normal, prévues Sprint 2+).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Vérifie les contraintes clés : clés primaires UUID, clés étrangères avec ON DELETE approprié, colonnes NOT NULL sur les champs critiques.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Tableau : Table | Existe | Contraintes correctes | Statut attendu à ce stade.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A.8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Logging structuré &amp; traçabilité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Logs.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Localise la librairie de logs partagée (shared lib). Vérifie qu'elle produit du JSON structuré (pas du texte libre) avec au minimum : timestamp, niveau, service, utilisateur (si applicable), action, IP source.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Vérifie que le login, le logout, les échecs d'authentification et les refus RBAC émettent bien un log via cette librairie (et pas des console.log() oubliés).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Recherche dans tout le code des console.log() ou print() de débogage oubliés qui devraient utiliser le logger structuré à la place.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Vérifie qu'aucune donnée sensible (mot de passe, token complet, contenu de fichier) n'est jamais loguée en clair.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Rapport avec liste des événements couverts / manquants et liste des console.log() à nettoyer.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A.9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Tests unitaires et couverture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Qualité / Tests.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Exécute (ou décris précisément comment exécuter) la suite de tests unitaires du backend.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Rapporte le pourcentage de couverture réel obtenu (pas estimé) sur le module Auth Service et le RBAC Engine.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Compare à la cible du Sprint 1 : ≥80 % de couverture sur l'Auth Service.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Liste les fonctions critiques de sécurité (hash de mot de passe, génération/validation JWT, vérification RBAC, blocage brute-force) qui n'ont AUCUN test associé.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Rapport : Module | Couverture actuelle | Cible | Écart | Fonctions critiques non testées.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A.10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Pipeline CI/CD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CI/CD.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Ouvre le(s) fichier(s) de workflow CI/CD (.github/workflows ou équivalent).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Vérifie la présence réelle des étapes suivantes et confirme si chacune est fonctionnelle (pas juste déclarée) : lint, tests unitaires, build, scan de secrets (Gitleaks/Trufflehog).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Vérifie que le pipeline bloque bien le merge si un test échoue (branch protection liée au statut CI).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Vérifie qu'aucun secret n'est exposé dans les logs du pipeline (variables masquées correctement).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Rapport Étape | Présente | Fonctionnelle | Bloquante en cas d'échec.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A.11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Contrats d’interface &amp; documentation API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du Sprint 1 — Zone : Documentation &amp; Contrats.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Vérifie l'existence et la complétude du fichier OpenAPI/Swagger pour les endpoints déjà implémentés (auth, users).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Vérifie que chaque endpoint documenté correspond bien à un endpoint réellement implémenté dans le code (pas de documentation "fantôme").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Vérifie l'existence d'un README technique à la racine expliquant comment lancer l'environnement de développement (docker compose up, migrations, seed).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Si des ADR (Architecture Decision Records) étaient prévus pour les décisions du Sprint 1, vérifie leur existence dans /docs.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Rapport de complétude documentaire avec liste des manques.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A.12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RAPPORT FINAL CONSOLIDÉ — Verdict Sprint 1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Ceci est le prompt de clôture du Sprint 1. Utilise les résultats de TOUS les audits précédents (A.1 à A.11) que nous avons réalisés dans cette conversation.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Produis un tableau récapitulatif final avec une ligne par zone auditee (Repo, Infra Compose, Chiffrement, Auth, RBAC, Réseau/TLS, BDD, Logs, Tests, CI/CD, Documentation) et pour chacune : Statut (PASS / PARTIEL / FAIL), Points bloquants restants.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Sépare explicitement en 2 listes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a) "À corriger MAINTENANT (avant Sprint 2)" — uniquement ce qui est réalisable sans VPS/hôte réel.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b) "Reporté au déploiement" — tout ce qui nécessite le VPS, un nom de domaine réel, un firewall réel, un HSM réel, etc.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Pour la liste (a), propose un plan d'action concret, un point à la fois, trié par criticité (sécurité d'abord).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Donne un verdict final explicite : "Sprint 1 est PRÊT pour le Sprint 2" ou "Sprint 1 N'EST PAS PRÊT — voici pourquoi".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Ne commence AUCUNE tâche du Sprint 2 dans cette réponse. Ce prompt est uniquement un rapport.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hd w:fill="0F2D5A" w:val="clear"/>
        <w:spacing w:after="160" w:before="360"/>
      </w:pPr>
      <w:r>
        <w:rPr>
          <w:rFonts w:ascii="Calibri Light" w:cs="Calibri Light" w:eastAsia="Calibri Light" w:hAnsi="Calibri Light"/>
          <w:b/>
          <w:bCs/>
          <w:color w:val="FFFFFF"/>
          <w:sz w:val="36"/>
          <w:szCs w:val="36"/>
        </w:rPr>
        <w:t xml:space="preserve">PARTIE B — EXÉCUTION SÉQUENTIELLE DU SPRINT 2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26 prompts indépendants, à envoyer un par un et DANS L’ORDRE (des dépendances existent entre eux). Chaque prompt est borné à 1–3 points précis. Vérifiez le résultat de chaque prompt (relecture de code + test) avant d’envoyer le suivant. Ne sautez jamais un prompt même s’il semble simple : l’ordre garantit la cohérence architecturale.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Calibri Light" w:cs="Calibri Light" w:eastAsia="Calibri Light" w:hAnsi="Calibri Light"/>
          <w:b/>
          <w:bCs/>
          <w:color w:val="1B3A6B"/>
          <w:sz w:val="28"/>
          <w:szCs w:val="28"/>
        </w:rPr>
        <w:t xml:space="preserve">B.1 — Portail Fournisseur (base DMZ)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Isolation réseau DMZ + squelette Nginx du portail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Nous commençons le Sprint 2 de PROCURA. Contexte : le Sprint 1 a livré l'infrastructure de base (docker-compose avec PostgreSQL, MinIO, Redis, RabbitMQ, Vault, Auth Service, RBAC).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(Sprint 2 — étape 1)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Ajoute au docker-compose un réseau Docker distinct nommé "dmz_net", séparé du réseau interne existant ("lan_net" ou équivalent). Le service backend principal ne doit PAS être sur dmz_net.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Crée un nouveau service Nginx dédié "portal-proxy" connecté uniquement à dmz_net, avec un fichier de config séparé (nginx/portal.conf) préparé pour servir un futur frontend "portail fournisseur" sur un sous-domaine distinct (ex: portal.procura.local).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 code pas encore le contenu du portail. Ce prompt concerne uniquement l'isolation réseau et le squelette de configuration. Confirme à la fin quels fichiers ont été créés/modifiés.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2.2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mTLS — vérification des certificats client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Suite directe du prompt précédent (2.1). Le service "portal-proxy" existe maintenant sur dmz_net.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Configure Nginx (portal.conf) pour exiger un certificat client (mTLS) sur les routes sensibles du portail fournisseur, en s'appuyant sur une petite CA locale de développement (génère un script scripts/dev-ca/generate-dev-ca.sh qui crée une CA racine + un certificat client d'exemple, uniquement pour l'environnement de développement).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Documente clairement dans /docs/mtls-dev.md que cette CA est UNIQUEMENT pour le développement local et qu'elle devra être remplacée par une vraie PKI au déploiement (ne fais rien de plus à ce sujet, ce sera traité hors-IA).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le fonctionnement en décrivant comment tester localement qu'une requête sans certificat client est bien rejetée.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2.3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Anti brute-force sur le login fournisseur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 unique et ciblée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Ajoute une protection anti brute-force spécifique à la future route de login du portail fournisseur (distincte de celle des utilisateurs internes déjà protégée au Sprint 1) : rate limiting via Nginx (limit_req_zone) sur portal.conf, seuil de 5 tentatives par minute par IP, avec réponse 429 explicite.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 touche à aucun autre fichier. Vérifie que la configuration existante du Sprint 1 (rate limiting interne) n'est pas modifiée.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2.4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Squelette frontend du portail fournisseur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(frontend uniquement, pas de logique backend dans ce prompt)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 nouveau projet React + TypeScript + Vite dans /frontend-portal (séparé du frontend interne existant si celui-ci existe déjà, sinon crée-le en parallèle de /frontend).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Crée 2 pages statiques (données mockées en dur, aucun appel API réel pour l'instant) : "Tableau de bord fournisseur" (liste de RFQ avec statut) et "Détail RFQ" (documents à télécharger, zone de dépôt désactivée pour l'instant).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Utilise une bibliothèque de composants simple et professionnelle (shadcn/ui ou MUI, garde la cohérence avec ce qui existe déjà côté frontend interne si applicable).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la structure de fichiers créée et comment lancer ce frontend en local.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Calibri Light" w:cs="Calibri Light" w:eastAsia="Calibri Light" w:hAnsi="Calibri Light"/>
          <w:b/>
          <w:bCs/>
          <w:color w:val="1B3A6B"/>
          <w:sz w:val="28"/>
          <w:szCs w:val="28"/>
        </w:rPr>
        <w:t xml:space="preserve">B.2 — Dépôt sécurisé des offres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2.5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API d’upload — réception et validation de fichier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Nous passons au module de dépôt sécurisé des offres (Module 7).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 endpoint POST /api/submissions/upload dans le backend, accessible uniquement depuis dmz_net (vérifie/impose cette contrainte réseau dans le compose).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Implémente la validation : extension déclarée vs MIME type réel vs magic bytes (utilise une librairie de détection de type de fichier fiable, ex: file-type en Node.js). Formats autorisés pour le MVP : PDF, CSV, JPEG, PNG.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Rejette immédiatement (400) tout fichier dont l'extension déclarée ne correspond pas au contenu réel, et tout fichier au-delà de 20 Mo.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Aucune logique de scellement/hash à ce stade (prompt suivant). Confirme le comportement avec 2 exemples de test : un PDF valide, un fichier .exe renommé en .pdf (doit être rejeté).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2.6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Stockage de quarantaine chiffré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Suite directe du prompt 2.5.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 bucket MinIO dédié "submissions-quarantine" (distinct du stockage principal du Sprint 1), avec chiffrement SSE-C activé.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Modifie l'endpoint /api/submissions/upload pour que le fichier validé (prompt 2.5) soit stocké directement dans ce bucket de quarantaine, jamais dans le stockage principal LAN, avec des métadonnées associées : rfq_id, supplier_id (mocké pour l'instant si le référentiel fournisseur n'existe pas encore), timestamp de dépôt, adresse IP source.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que le fichier n'est accessible depuis aucune route du backend principal (LAN) à ce stade.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2.7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Détection de type et analyse statique basique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Suite du module dépôt.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 service "file-inspector" qui, après stockage en quarantaine, analyse le fichier : pour un PDF, vérifie l'absence de JavaScript embarqué ou d'objets actifs suspects (recherche des patterns /JavaScript, /JS, /OpenAction dans le binaire) ; pour un CSV, vérifie l'absence de formules Excel dangereuses (=, +, -, @ en début de cellule — risque d'injection CSV).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Stocke le résultat de cette analyse (CLEAN / SUSPICIOUS) dans une nouvelle table "security_scans" liée au fichier.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Précise que le scan antivirus réel multi-moteur et le sandboxing dynamique sont plus complexes et seront traités dans un prompt séparé (2.8). Confirme le schéma de la table créée.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2.8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Intégration antivirus ClamAV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 ciblée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Ajoute ClamAV comme service dans docker-compose (image clamav/clamav), connecté uniquement à dmz_net.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Modifie le service "file-inspector" (prompt 2.7) pour appeler ClamAV (via clamd + clamdscan ou une librairie client) sur chaque fichier en quarantaine, et mettre à jour le statut du scan : CLEAN / MALICIOUS.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Si MALICIOUS, le fichier reste en quarantaine, n'est jamais transféré vers le LAN, et un événement est journalisé via la librairie de logs structurés du Sprint 1.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comment tester avec le fichier de test EICAR (fichier de test antivirus standard, inoffensif).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Calibri Light" w:cs="Calibri Light" w:eastAsia="Calibri Light" w:hAnsi="Calibri Light"/>
          <w:b/>
          <w:bCs/>
          <w:color w:val="1B3A6B"/>
          <w:sz w:val="28"/>
          <w:szCs w:val="28"/>
        </w:rPr>
        <w:t xml:space="preserve">B.3 — Scellement RFQ &amp; horodatage légal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2.9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Scellement RFQ — hash SHA-256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Module RFQ (Module 5) — partie scellement.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une fonction backend "sealRfq(rfqId)" qui, à la publication d'une RFQ, calcule un hash SHA-256 global couvrant : les métadonnées de la RFQ (titre, dates, critères) + le hash de chaque document joint.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Stocke ce hash dans la table rfqs (colonne hash_sha256, déjà prévue dans le schéma). Marque la RFQ comme is_locked = true après scellement.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Ajoute une contrainte applicative : toute tentative de modification d'une RFQ dont is_locked = true doit être rejetée avec une erreur explicite (409 Conflict).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avec un exemple : création d'une RFQ, scellement, tentative de modification après scellement (doit échouer).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2.10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Signature HSM (mode développement SoftHSM2)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Suite du scellement RFQ.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Ajoute SoftHSM2 en local (librairie/outil de développement simulant un HSM via PKCS#11) pour signer le hash SHA-256 calculé au prompt 2.9.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Crée un service "hsm-signer" qui expose une fonction sign(hash) et verify(hash, signature), utilisant SoftHSM2 en dev.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Documente explicitement dans /docs/hsm-dev.md que SoftHSM2 est temporaire pour le développement et que la signature en production utilisera un vrai HSM matériel ou cloud (étape hors-IA, traitée au déploiement).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Intègre l'appel à ce service dans sealRfq(). Confirme le fonctionnement avec un exemple sign/verify.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2.11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Horodatage RFC 3161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Suite du scellement RFQ.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Intègre un client RFC 3161 (librairie standard, ex: node-rfc3161 ou équivalent) dans sealRfq() pour horodater le hash SHA-256 auprès d'une Time Stamping Authority (utilise une TSA publique gratuite pour le développement, ex: FreeTSA, et documente qu'une TSA certifiée sera choisie en production).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Stocke le jeton d'horodatage obtenu dans la colonne timestamp_rfc3161 de la table rfqs.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Crée une fonction de vérification verifyTimestamp(rfqId) qui confirme que le jeton correspond bien au hash stocké.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avec un exemple complet : sceller une RFQ → hash + signature + horodatage tous présents.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2.12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Publication LAN → DMZ (lecture seule)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 de publication.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 endpoint interne (accessible uniquement depuis lan_net) POST /api/rfqs/:id/publish qui, une fois la RFQ scellée (2.9–2.11), copie une version EN LECTURE SEULE des données publiques de la RFQ (titre, dates, documents, critères — jamais de données internes sensibles) vers une table/cache accessible depuis dmz_net.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Vérifie qu'aucune route côté dmz_net ne permet d'écrire sur cette donnée publiée (lecture seule stricte).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le flux avec un schéma texte simple : LAN (RFQ scellée) → copie → DMZ (RFQ consultable, non modifiable).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Calibri Light" w:cs="Calibri Light" w:eastAsia="Calibri Light" w:hAnsi="Calibri Light"/>
          <w:b/>
          <w:bCs/>
          <w:color w:val="1B3A6B"/>
          <w:sz w:val="28"/>
          <w:szCs w:val="28"/>
        </w:rPr>
        <w:t xml:space="preserve">B.4 — Délais &amp; verrouillage automatique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2.13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Deadline Engine — scheduler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Module 9 — Gestion des délais.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 service "deadline-engine" utilisant un scheduler (node-cron ou équivalent) qui vérifie toutes les minutes les RFQ dont la deadline_date est dépassée et dont le statut n'est pas encore "CLOSED".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À la détection d'une deadline dépassée : passe le statut de la RFQ à "CLOSED", déclenche le verrouillage du portail pour cette RFQ (bloque tout nouvel upload via l'API du prompt 2.5).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avec un test : crée une RFQ avec une deadline dans 1 minute, attends, vérifie que le statut passe bien à CLOSED automatiquement.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2.14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Lock Manager — rejet des dépôts tardifs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 ciblée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Modifie l'endpoint /api/submissions/upload (prompt 2.5) pour vérifier, AVANT tout traitement, le statut de la RFQ concernée. Si la RFQ est CLOSED (verrouillée par le deadline-engine), rejette immédiatement la requête avec 403 et un message explicite "Délai de dépôt expiré".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avec un test : tentative de dépôt sur une RFQ déjà CLOSED.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2.15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Synchronisation NTP — vérification de dérive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 ciblée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Ajoute un service NTP client dans le backend qui, au démarrage et toutes les heures, compare l'heure système à un serveur NTP de référence. Si la dérive dépasse 1 seconde, émet un log CRITICAL via la librairie de logs structurés (le vrai NTP sécurisé sera configuré au niveau du VPS, hors-IA — documente cette limite).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le comportement attendu.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2.16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MFA (TOTP) pour les comptes administrateurs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Module 2 (complément) — Sécurité renforcée.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Ajoute le support TOTP (Time-based One-Time Password, compatible Google Authenticator) pour les utilisateurs ayant le rôle "admin" ou "super_admin" (utilise une librairie standard type otplib).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Crée le flux : génération du secret + QR code lors de l'activation, vérification du code à chaque login pour ces rôles uniquement.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Rends le MFA obligatoire (non contournable) pour les rôles admin/super_admin — vérifie qu'un admin sans MFA activé est forcé de l'activer à la première connexion.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avec un exemple de flux complet.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Calibri Light" w:cs="Calibri Light" w:eastAsia="Calibri Light" w:hAnsi="Calibri Light"/>
          <w:b/>
          <w:bCs/>
          <w:color w:val="1B3A6B"/>
          <w:sz w:val="28"/>
          <w:szCs w:val="28"/>
        </w:rPr>
        <w:t xml:space="preserve">B.5 — Expression du besoin &amp; RFQ (métier)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2.17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API CRUD Expression du Besoin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Module 3 — Début de la partie métier.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les endpoints CRUD pour need_requests : POST (création), GET (liste + détail), PATCH (modification si non validé), avec validation stricte des champs obligatoires (description, objectif métier, périmètre, quantités estimées).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Applique le RBAC du Sprint 1 : seul le rôle "demandeur" peut créer, seul l'auteur ou un "valideur" peut consulter le détail.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Génère un ID unique par besoin (format lisible, ex: BESOIN-2025-001) en plus de l'UUID technique.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avec un exemple de création complète.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2.18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Versioning immuable des besoins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Suite directe du prompt 2.17.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À chaque modification d'un besoin non encore validé, crée une nouvelle ligne dans need_versions au lieu d'écraser les données (historique complet conservé, jamais de UPDATE destructif sur les versions passées).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Ajoute un endpoint GET /api/needs/:id/history qui retourne toutes les versions avec auteur, date, diff simplifié des champs modifiés.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avec un exemple : création, 2 modifications, consultation de l'historique.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2.19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Workflow de validation multi-niveaux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Suite du module besoin — partie workflow.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Implémente une machine à états pour need_requests : DRAFT → SUBMITTED → (APPROVED | REJECTED). Un besoin ne peut passer à SUBMITTED que si tous les champs obligatoires sont remplis.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Crée l'endpoint POST /api/needs/:id/validate (réservé au rôle "valideur") qui accepte une décision (approve/reject) avec un commentaire obligatoire en cas de rejet.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Une fois APPROVED, le besoin devient immuable (aucune nouvelle version possible) — réutilise la logique is_locked déjà créée pour les RFQ (prompt 2.9) comme modèle de cohérence.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le cycle complet avec un exemple : soumission → validation → tentative de modification (doit échouer).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2.20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API CRUD RFQ — création depuis un besoin validé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Module 5 — partie CRUD (le scellement a déjà été fait aux prompts 2.9–2.11, ceci est la création en amont).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l'endpoint POST /api/rfqs qui n'accepte que la création d'une RFQ liée à un besoin au statut APPROVED (bloque sinon avec message explicite).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Ajoute les champs de paramétrage : dates d'ouverture/clôture, critères d'éligibilité, formats de soumission autorisés (réutilise PDF/CSV/JPEG/PNG du prompt 2.5).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Crée l'endpoint d'association de documents (upload cahier des charges, annexes) lié à la RFQ en mode brouillon (avant scellement).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le flux : besoin approuvé → création RFQ brouillon → ajout documents.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2.21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Invitations fournisseurs — tokens sécurisés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 ciblée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une fonction generateInvitation(rfqId, supplierId) qui génère un token unique, signé (JWT ou HMAC), avec une expiration égale à la deadline de la RFQ, stocké dans la table invitations.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Crée l'endpoint public (dmz_net) GET /api/portal/access/:token qui valide le token et retourne l'accès à la RFQ correspondante UNIQUEMENT si le token est valide et non expiré.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avec un exemple : génération d'un token, accès valide, puis test avec un token expiré (doit échouer).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2.22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Notification Service — queue et templates de base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[2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Module 17 — Début.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 service de notification s'appuyant sur RabbitMQ (déjà déployé au Sprint 1) : une queue "notifications" avec un worker qui consomme les messages et envoie les emails.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Crée 2 templates HTML simples et professionnels : "invitation_rfq" et "besoin_valide_refuse".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Intègre l'envoi automatique : quand une invitation est générée (prompt 2.21), un message est publié dans la queue avec le bon template.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 configure pas encore le SMTP réel (ce sera fait avec des credentials fournis séparément) — utilise MailHog ou équivalent en local pour tester l'envoi. Confirme avec un exemple d'email généré.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2.23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Frontend — formulaire de création de besoin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Frontend interne (pas le portail fournisseur).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Crée un formulaire React multi-étapes pour la création d'un besoin (Module 3), relié à l'API du prompt 2.17 : informations générales, description, pièces jointes, récapitulatif avant soumission.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Ajoute la validation temps réel côté client (champs obligatoires, formats) en complément de la validation backend déjà existante.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Ajoute une vue "Mes besoins" listant les besoins du demandeur connecté avec leur statut (badge coloré DRAFT/SUBMITTED/APPROVED/REJECTED).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la structure de composants créée.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2.24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Handler PV de clôture automatique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[1 point]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 ciblée, liée au deadline-engine (prompt 2.13).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Quand une RFQ passe automatiquement à CLOSED, génère un enregistrement simple "PV de clôture" contenant : rfq_id, date/heure de clôture exacte, nombre total de soumissions reçues (compte les lignes de la table submissions pour cette RFQ). Stocke-le dans une table dédiée ou réutilise final_outputs en mode brouillon si déjà présente dans le schéma.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avec un exemple.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Calibri Light" w:cs="Calibri Light" w:eastAsia="Calibri Light" w:hAnsi="Calibri Light"/>
          <w:b/>
          <w:bCs/>
          <w:color w:val="1B3A6B"/>
          <w:sz w:val="28"/>
          <w:szCs w:val="28"/>
        </w:rPr>
        <w:t xml:space="preserve">B.6 — Consolidation &amp; clôture du Sprint 2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2.25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Tests unitaires et intégration — modules du Sprint 2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Écris des tests unitaires pour : sealRfq() (hash + signature + horodatage), le workflow de validation des besoins (machine à états), la validation d'upload (magic bytes), le deadline-engine (verrouillage automatique).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Écris un test d'intégration end-to-end simulant le flux complet : création besoin → validation → création RFQ → scellement → publication → invitation → dépôt offre → verrouillage à la deadline.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Rapporte le pourcentage de couverture obtenu sur les modules du Sprint 2, cible ≥80 %.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Confirme les résultats des tests exécutés.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2D5A"/>
          <w:sz w:val="21"/>
          <w:szCs w:val="21"/>
        </w:rPr>
        <w:t xml:space="preserve">PROMPT 2.26  ·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RAPPORT FINAL CONSOLIDÉ — Verdict Sprint 2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   [3 points]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8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Prompt de clôture du Sprint 2. Utilise tout ce qui a été construit du prompt 2.1 au prompt 2.25.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Tâches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Produis un tableau récapitulatif : Module (Portail DMZ, Dépôt sécurisé, Scellement RFQ, Deadlines, Besoin/RFQ métier) | Statut | Points bloquants.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Confirme explicitement que chacun des DoD suivants est respecté : couverture tests ≥80 %, aucune donnée sensible en clair dans les logs, RBAC appliqué sur toutes les nouvelles routes, aucun secret committé dans le repo.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Liste séparément ce qui nécessite le VPS/l'hôte réel pour être finalisé (vraie PKI, vrai HSM, vrai SMTP, vrai firewall, vrai NTP sécurisé) — confirme que ces éléments sont bien documentés et non oubliés.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Verdict final : "Sprint 2 est PRÊT pour le Sprint 3" ou liste précise de ce qui doit être corrigé avant.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hd w:fill="0F2D5A" w:val="clear"/>
        <w:spacing w:after="160" w:before="360"/>
      </w:pPr>
      <w:r>
        <w:rPr>
          <w:rFonts w:ascii="Calibri Light" w:cs="Calibri Light" w:eastAsia="Calibri Light" w:hAnsi="Calibri Light"/>
          <w:b/>
          <w:bCs/>
          <w:color w:val="FFFFFF"/>
          <w:sz w:val="36"/>
          <w:szCs w:val="36"/>
        </w:rPr>
        <w:t xml:space="preserve">PARTIE C — RUNBOOK MANUEL (CE QUE L’IA NE PEUT PAS FAIRE)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Ces étapes nécessitent un accès réel à la machine hôte (VPS), à un compte cloud, à un nom de domaine, ou une action contractuelle/financière. Aucune IA ne peut les exécuter à votre place car elles sortent du périmètre du code. Suivez-les dans l’ordre, après la validation du Sprint 2 (ou en parallèle, dès que le VPS est disponible).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1 — Provisioning du VPS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Nécessite un compte chez un hébergeur (OVH, Scaleway, AWS, etc.), un paiement, et un accès console physique/IPMI en cas de problème.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Choisir un hébergeur supportant l’hébergement en Algérie ou conforme à la Loi 18-07 (vérifier la localisation des datacenters).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Commander un VPS avec au minimum : 8 vCPU, 16 Go RAM, 200 Go SSD (voir specs du Cahier des Charges §30.1).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Installer Ubuntu 22.04 LTS via l’image officielle de l’hébergeur.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Créer un utilisateur non-root avec sudo, désactiver la connexion SSH root directe.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Générer une paire de clés SSH (jamais de mot de passe seul) et désactiver l’authentification par mot de passe dans /etc/ssh/sshd_config.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Activer les mises à jour automatiques de sécurité (unattended-upgrades).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2 — Configuration du Firewall réel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Le firewall système (iptables/ufw) ou les security groups cloud s’appliquent sur l’infrastructure réelle du fournisseur cloud — aucune IA n’a accès à cette console.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Installer et activer ufw : sudo apt install ufw &amp;&amp; sudo ufw default deny incoming.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Autoriser uniquement : SSH (port personnalisé, pas 22 par défaut), HTTPS (443) pour le portail fournisseur, et les ports internes strictement nécessaires entre conteneurs Docker.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Configurer des règles séparées pour la zone DMZ (portail fournisseur, ports 443 uniquement exposés publiquement) et la zone LAN (aucun port exposé à Internet, uniquement accessible via VPN ou réseau interne).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 le cloud provider offre des Security Groups (AWS, Scaleway, etc.), dupliquer ces règles au niveau du firewall cloud en plus du firewall système (défense en profondeur).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Tester depuis l’extérieur avec un scan de ports (nmap) pour confirmer qu’aucun port interne n’est accessible publiquement.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3 — Nom de domaine et DNS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Nécessite l’achat d’un nom de domaine (action commerciale/financière) et l’accès à la console du registrar.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Acheter un nom de domaine (ex: procura-app.com ou .dz selon stratégie).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Créer les enregistrements DNS : A record pour le portail fournisseur (portal.procura.votredomaine), A record distinct pour l’interface interne/admin (app.procura.votredomaine) — idéalement sur un sous-domaine non devinable pour l’admin.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Configurer les enregistrements SPF, DKIM et DMARC pour le domaine d’envoi d’emails (voir Étape 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Activer le DNSSEC si le registrar le propose.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4 — Certificats TLS de production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La délivrance d’un certificat TLS valide nécessite la preuve de contrôle d’un domaine réel (validation DNS/HTTP), ce que l’IA ne peut pas réaliser sans accès au domaine.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Installer Certbot sur le VPS : sudo apt install certbot python3-certbot-nginx.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Générer les certificats via Let’s Encrypt pour chaque sous-domaine : sudo certbot --nginx -d portal.procura.votredomaine -d app.procura.votredomaine.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Vérifier le renouvellement automatique : sudo certbot renew --dry-run.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Remplacer les certificats auto-signés de développement (créés au prompt 2.2) par ces certificats réels dans la configuration Nginx de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Pour la PKI interne (signature RFQ, mTLS fournisseur) : soit déployer une vraie CA interne (EJBCA ou step-ca) sur le VPS, soit utiliser un service cloud dédié — décision à prendre selon le budget et la contrainte de souveraineté (voir Cahier des Charges §41.2).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5 — Déploiement Docker Compose en production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Le déploiement réel implique l’injection de vrais secrets et l’accès SSH direct au serveur — opération sensible à exécuter manuellement, pas via un agent IA généraliste.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Copier le repo sur le VPS via git clone (avec une clé de déploiement dédiée, jamais votre clé SSH personnelle).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Créer le fichier .env de production avec les vraies valeurs (jamais commité dans Git) : mots de passe DB, secrets JWT, clés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Initialiser et unseal Vault manuellement (voir Étape 7) avant de démarrer les autres services qui en dépendent.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Lancer : docker compose -f docker-compose.prod.yml up -d.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Vérifier que chaque service démarre correctement (docker compose ps, docker compose logs).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Configurer un service systemd ou un outil de supervision (ex: Docker restart policies) pour redémarrer automatiquement les conteneurs en cas de crash.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6 — HSM réel (matériel ou cloud)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Un HSM physique nécessite un achat matériel et une installation physique ; un HSM cloud nécessite la création d’un compte et un abonnement payant chez un fournisseur cloud — décisions financières hors périmètre IA.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Choisir entre : YubiHSM2 (matériel, ~700•1000€, achat unique, idéal pour la souveraineté des données) ou un HSM cloud (AWS CloudHSM, Azure Key Vault Premium — abonnement mensuel, mais incompatible avec la contrainte on-premise stricte).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Pour un HSM matériel : le connecter physiquement au VPS (si VPS dédié avec accès USB) ou à un serveur on-premise local dédié à la signature.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Installer les drivers PKCS#11 du fabricant et remplacer SoftHSM2 (utilisé en dev au prompt 2.10) par la vraie librairie PKCS#11 dans la configuration du service hsm-signer.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Générer les clés de signature RSA-4096 directement dans le HSM (jamais exportées en clair).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Documenter et sécuriser physiquement la procédure de sauvegarde/récupération du HSM (ex: cartes de sauvegarde YubiHSM, coffre-fort physique).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7 — Initialisation et unseal de Vault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L’opération d’unseal génère des clés maîtresses qui doivent être stockées physiquement en dehors du serveur (coffre, partage entre personnes) — une IA ne doit jamais avoir accès à ces clés.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Exécuter vault operator init sur le serveur en production — note les 5 unseal keys et le root token générés.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Répartir les unseal keys entre plusieurs personnes de confiance ou plusieurs emplacements physiques sécurisés (jamais toutes au même endroit, jamais dans un fichier sur le serveur).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Exécuter vault operator unseal avec au moins 3 des 5 clés à chaque redémarrage de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Révoquer le root token après configuration initiale et créer des tokens applicatifs à privilèges limités pour chaque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Injecter les secrets applicatifs réels (mots de passe DB, clés API) dans Vault via vault kv put.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8 — Intégration Active Directory / LDAP réelle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Si l’organisation cliente possède un AD existant, la connexion nécessite des credentials administrateur du domaine et une coordination avec l’équipe IT du client — relation humaine hors périmètre IA.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Obtenir auprès de l’équipe IT client : adresse du contrôleur de domaine, un compte de service avec droits de lecture LDAP (pas administrateur complet).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Configurer la chaîne de connexion LDAPS (port 636, jamais LDAP en clair port 389) dans les variables d’environnement de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Tester la connexion avec un compte de test avant de brancher l’authentification réelle des utilisateurs.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Valider avec l’équipe IT client le mapping des groupes AD vers les rôles RBAC de Procura.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9 — SMTP relay réel et réputation email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L’envoi d’emails en production nécessite un compte chez un fournisseur SMTP (SendGrid, Amazon SES, ou relay interne de l’entreprise cliente) et la configuration DNS associée — actions administratives/contractuelles.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Choisir un fournisseur SMTP fiable ou utiliser le relay interne de l’organisation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Configurer SPF (TXT record autorisant le serveur à envoyer au nom du domaine), DKIM (signature cryptographique des emails), et DMARC (politique anti-usurpation).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Remplacer MailHog (utilisé en dev au prompt 2.22) par les vrais credentials SMTP dans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Tester la délivrabilité (vérifier que les emails n’arrivent pas en spam) avec un outil comme mail-tester.com.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10 — Sauvegardes automatiques et test de restauration réel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Un test de restauration réel nécessite un second environnement (physique ou cloud) pour vérifier que la sauvegarde fonctionne vraiment — coût et infrastructure supplémentaires.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Configurer un cron job de sauvegarde quotidienne de PostgreSQL (pg_dump) et de MinIO, chiffrées, vers un stockage distant (autre VPS, ou stockage objet externe chiffré).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Configurer la rétention selon la politique du Cahier des Charges (§32.1) : 30 jours quotidien, 1 an hebdomadaire.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Effectuer un test de restauration complet sur un environnement séparé (nouveau VPS ou VM locale) pour confirmer que la sauvegarde est utilisable.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Documenter le RTO/RPO réels mesurés pendant ce test.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11 — Monitoring externe et alerting réel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Les alertes SMS/email réelles nécessitent un compte chez un fournisseur (Twilio, PagerDuty, etc.) — action commerciale.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Créer un compte chez un fournisseur d’alerting (ex: Twilio pour SMS, ou simplement une adresse email dédiée aux alertes critiques).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Configurer Alertmanager (déployé via Prometheus au Sprint 3) avec les vrais webhooks/API keys de ce fournisseur.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Mettre en place un uptime checker externe (ex: UptimeRobot, gratuit) qui teste la disponibilité du portail depuis l’extérieur, indépendamment de l’infrastructure elle-même.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Tester une alerte réelle en simulant une panne (arrêt volontaire d’un service) pour confirmer la réception effective.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Étape 12 — Scan de vulnérabilité et test d’intrusion sur IP publique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Pourquoi ceci ne peut pas être fait par l’IA : Un scan actif sur une IP publique réelle est une action qui doit être autorisée explicitement par le propriétaire de l’infrastructure (vous) et parfois par l’hébergeur — responsabilité légale, ne jamais la déléguer à un agent automatique sans supervision.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Vérifier les conditions d’utilisation de l’hébergeur concernant les scans de sécurité (certains exigent une notification préalable).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Lancer un scan OWASP ZAP en mode actif directement contre l’URL de production (pas seulement en local comme au Sprint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Envisager un test d’intrusion professionnel externe avant la mise en production définitive (recommandé dans le Cahier des Charges §33.2, annuel).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Documenter et corriger toute vulnérabilité critique trouvée avant l’ouverture aux premiers fournisseurs réels.</w:t>
      </w:r>
    </w:p>
    <w:p>
      <w:pPr>
        <w:spacing w:after="0" w:before="10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80" w:before="300"/>
        <w:jc w:val="center"/>
      </w:pPr>
      <w:r>
        <w:rPr>
          <w:rFonts w:ascii="Calibri Light" w:cs="Calibri Light" w:eastAsia="Calibri Light" w:hAnsi="Calibri Light"/>
          <w:b/>
          <w:bCs/>
          <w:color w:val="0F2D5A"/>
          <w:sz w:val="24"/>
          <w:szCs w:val="24"/>
        </w:rPr>
        <w:t xml:space="preserve">— Fin du Kit de Prompts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PROCURA — Version 1.0 — Document de travail interne</w:t>
      </w:r>
    </w:p>
    <w:sectPr>
      <w:headerReference w:type="default" r:id="rId7"/>
      <w:footerReference w:type="default" r:id="rId8"/>
      <w:pgSz w:w="11906" w:h="16838" w:orient="portrait"/>
      <w:pgMar w:top="1080" w:right="100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AF1" w:sz="3" w:space="1"/>
      </w:pBdr>
      <w:jc w:val="center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PROCURA — Confidentiel —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jc w:val="right"/>
    </w:pPr>
    <w:r>
      <w:rPr>
        <w:rFonts w:ascii="Calibri" w:cs="Calibri" w:eastAsia="Calibri" w:hAnsi="Calibri"/>
        <w:color w:val="1B3A6B"/>
        <w:sz w:val="16"/>
        <w:szCs w:val="16"/>
      </w:rPr>
      <w:t xml:space="preserve">PROCURA — Kit de Prompts Sprint 1/Sprint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2026-07-10T22:05:22.641Z</dcterms:created>
  <dcterms:modified xsi:type="dcterms:W3CDTF">2026-07-10T22:05:22.641Z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