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51rkreo08mr7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PROCURECHAIN – GOVERNMENT GRADE PROCUREMENT POLICY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5u2xfrl7qch0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hmjgfyyw0svn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Government Grade Procurement Policy Framework defines how the ProcureChain platform supports </w:t>
      </w:r>
      <w:r w:rsidDel="00000000" w:rsidR="00000000" w:rsidRPr="00000000">
        <w:rPr>
          <w:b w:val="1"/>
          <w:bCs w:val="1"/>
          <w:rtl w:val="0"/>
        </w:rPr>
        <w:t xml:space="preserve">transparent, fair, competitive, and auditable procurement</w:t>
      </w:r>
      <w:r w:rsidDel="00000000" w:rsidR="00000000" w:rsidRPr="00000000">
        <w:rPr>
          <w:rtl w:val="0"/>
        </w:rPr>
        <w:t xml:space="preserve"> in public-sector, SOE, and regulated environments.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ensures that procurement activities conducted through ProcureChain align with: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finance management principles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bidding requirements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Governance, risk, and compliance standards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and oversight expectations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w6l7epijr9n2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1.2 Applicability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applies to: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National, provincial, and municipal government entities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State-owned enterprises (SOEs)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agencies and regulators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Donor-funded and grant-funded procurement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regulated procurement environment requiring formal tenders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tgv71fzi59yo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CORE PROCUREMENT PRINCIPLES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ProcureChain is designed to enforce the following universally accepted public procurement principles: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tl0vp2m35ui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2.1 Fairness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suppliers are treated equally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are clearly defined and standardized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supplier receives preferential access or information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8xpmd91dou6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2.2 Transparency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procurement stages are logged and traceable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communications are centrally recorded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decisions are documented and auditable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g8igz3ltudgi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2.3 Competition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Competitive RFQs and tenders are supported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participation is not restricted unfairly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 evaluation criteria are enforced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39fpiyveyz0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2.4 Accountability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Roles and approvals are clearly defined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are attributable to named officials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 trails are retained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fqxll12x2n95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2.5 Value for Money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Price, quality, and risk are considered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Cost of Ownership (TCO) is supported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Benchmarking and comparison are enabled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q2ljobh8djrl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PROCUREMENT METHODS SUPPORTED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3jjrgawrbgt4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3.1 Request for Quotation (RFQ)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RFQs may be used for: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to medium value procurement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defined goods or services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or operational requirements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enforced: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closing dates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pricing schedules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Like-for-like comparison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t1am3xdy011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3.2 Competitive Tender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Tenders are mandatory for: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High-value procurement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projects and construction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service contracts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or strategic procurement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enforced: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 tender documentation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submission deadlines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compliance criteria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uvn7aoo4gl7m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CATEGORY &amp; SUBCATEGORY GOVERNANCE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49xhjd810yqn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4.1 Standardized Classification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procurement events must be classified using: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 1: Main Category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2: Category Group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3: Subcategory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Level-3 subcategory:</w:t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pre-approved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mapped to a predefined RFQ or Tender form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category-specific controls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wrb1hleapmx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4.2 Prevention of Scope Manipulation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prevents: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Vague or open-ended scopes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Manipulation of quantities after publication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Post-publication changes without formal addenda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guvy80q8u0iu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RFQ &amp; TENDER CREATION CONTROLS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bxnp5r5iu9q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5.1 Mandatory Requirement Definition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publication, the system enforces:</w:t>
      </w:r>
    </w:p>
    <w:p w:rsidR="00000000" w:rsidDel="00000000" w:rsidP="00000000" w:rsidRDefault="00000000" w:rsidRPr="00000000" w14:paraId="0000005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technical or service specifications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quantities or measurable units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or execution timelines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and certification requirements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Incomplete RFQs or tenders </w:t>
      </w:r>
      <w:r w:rsidDel="00000000" w:rsidR="00000000" w:rsidRPr="00000000">
        <w:rPr>
          <w:b w:val="1"/>
          <w:bCs w:val="1"/>
          <w:rtl w:val="0"/>
        </w:rPr>
        <w:t xml:space="preserve">cannot be published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5scptd519am8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5.2 Pricing Schedule Enforcement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ProcureChain automatically: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standardized pricing schedules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Locks quantities for fair comparison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suppliers from altering buyer-defined units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9az8rq404c55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6. SUPPLIER ACCESS &amp; COMMUNICATION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ai73hsgoosqc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6.1 Supplier Eligibility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Suppliers are invited based on category eligibility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rules are applied consistently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Disqualification criteria are enforced upfront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o1djf23cicm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6.2 Clarifications &amp; Addenda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clarification questions are logged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Responses are visible to all participating suppliers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change to scope requires a formal addendum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private or offline clarifications are permitted.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vztz33gbnxkj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7. SUBMISSION &amp; CLOSING CONTROLS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16mimi6q6g2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7.1 Submission Rules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submissions are electronic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Submissions are time-stamped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submissions accepted after closing time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qqzm8vx1modp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7.2 Post-Closing Integrity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closing: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responses are locked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pricing or document changes allowed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access is role-restricted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qkok1bk9438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8. EVALUATION &amp; ADJUDICATION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ogw7sfftcd5m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8.1 Evaluation Models Supported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Price-only evaluation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compliance (Pass/Fail) + Price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technical and financial scoring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Cost of Ownership (TCO)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9mr5z4mi18u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8.2 Separation of Duties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supports: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Separation of technical and financial evaluation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evaluation committees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access to pricing information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569kyp8eqnwx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8.3 Evaluation Records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ProcureChain records: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 scores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and justifications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confirmations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evaluation data is immutable.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ry4zoiayn0jn" w:id="29"/>
      <w:bookmarkEnd w:id="2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9. AWARD &amp; APPROVAL GOVERNANCE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br6t9y6id4k6" w:id="30"/>
      <w:bookmarkEnd w:id="3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9.1 Award Controls</w:t>
      </w:r>
    </w:p>
    <w:p w:rsidR="00000000" w:rsidDel="00000000" w:rsidP="00000000" w:rsidRDefault="00000000" w:rsidRPr="00000000" w14:paraId="0000008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Award recommendation must be documented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Deviations from lowest price require justification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 are role-based and logged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hvnr7uorwj8" w:id="31"/>
      <w:bookmarkEnd w:id="3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9.2 Award Transparency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maintains: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Award decision records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timestamps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awarded pricing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hw7al9r9v18o" w:id="32"/>
      <w:bookmarkEnd w:id="3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10. AUDIT, RECORD RETENTION &amp; OVERSIGHT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9or3ol8jxqe0" w:id="33"/>
      <w:bookmarkEnd w:id="3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10.1 Audit Trail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ProcureChain maintains immutable logs for: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RFQ/Tender creation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Clarifications and addenda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and closing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and award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bwk1kvzflgky" w:id="34"/>
      <w:bookmarkEnd w:id="3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10.2 Record Retention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Procurement records are retained per policy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periods are configurable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exports are supported for audits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pyujg8u9lhqt" w:id="35"/>
      <w:bookmarkEnd w:id="3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11. COMPLIANCE &amp; RISK MANAGEMENT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pvkbzakmkii" w:id="36"/>
      <w:bookmarkEnd w:id="3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11.1 Conflict of Interest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Conflict declarations can be enforced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Conflicted users can be restricted from evaluation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hcxevbftlt06" w:id="37"/>
      <w:bookmarkEnd w:id="3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11.2 Fraud &amp; Irregularity Prevention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reduces risk by: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Eliminating offline processes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Enforcing standardized forms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full transparency and traceability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q4aa66tn71zd" w:id="38"/>
      <w:bookmarkEnd w:id="3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12. USE OF AI IN GOVERNMENT PROCUREMENT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xcx4vxi6ho0e" w:id="39"/>
      <w:bookmarkEnd w:id="3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12.1 Permitted AI Use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be used for: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completeness checks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and subcategory suggestions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benchmarking (historical)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and anomaly detection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9b00ol7850fd" w:id="40"/>
      <w:bookmarkEnd w:id="4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12.2 AI Restrictions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must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award contracts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evaluation committees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requirements post-publication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AI outputs are advisory and auditable.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191mxcdzd1hg" w:id="41"/>
      <w:bookmarkEnd w:id="4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13. SECURITY &amp; DATA PROTECTION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b5ay55507wqh" w:id="42"/>
      <w:bookmarkEnd w:id="4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13.1 Security Controls</w:t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 and at rest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exigfhg159ps" w:id="43"/>
      <w:bookmarkEnd w:id="4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13.2 Data Protection</w:t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with data protection legislation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data residency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data access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6lrcrxi60j4d" w:id="44"/>
      <w:bookmarkEnd w:id="4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14. ALIGNMENT WITH GOVERNMENT PROCUREMENT OBJECTIVES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ProcureChain supports: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Fair and open competition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public spending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procurement risk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audit outcomes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transformation of procurement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ov3nys2bj49i" w:id="45"/>
      <w:bookmarkEnd w:id="4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15. CONCLUSION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Government Grade Procurement Policy Framework ensures that ProcureChain is suitable for </w:t>
      </w:r>
      <w:r w:rsidDel="00000000" w:rsidR="00000000" w:rsidRPr="00000000">
        <w:rPr>
          <w:b w:val="1"/>
          <w:bCs w:val="1"/>
          <w:rtl w:val="0"/>
        </w:rPr>
        <w:t xml:space="preserve">regulated, public-sector, and high-governance procurement environments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enforcing structured requirements, standardized processes, and full auditability, ProcureChain enables:</w:t>
      </w:r>
    </w:p>
    <w:p w:rsidR="00000000" w:rsidDel="00000000" w:rsidP="00000000" w:rsidRDefault="00000000" w:rsidRPr="00000000" w14:paraId="000000D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for money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oTc71/iwbyRjOCeMad9k54Qn0Q==">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