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COUNTERCLAIM AND NOTICE OF FEDERAL RIGHTS VIOLATIONS UNDER COLOR OF LAW</w:t>
      </w:r>
    </w:p>
    <w:p>
      <w:r>
        <w:br/>
        <w:t>UNITED STATES DISTRICT COURT</w:t>
        <w:br/>
        <w:t>FOR THE NORTHERN DISTRICT OF GEORGIA</w:t>
        <w:br/>
        <w:t>ATLANTA DIVISION</w:t>
        <w:br/>
        <w:br/>
        <w:t>MICHAEL RICHARDSON,                          )</w:t>
        <w:br/>
        <w:t>By Executor: [Your Name], Pro Se             )</w:t>
        <w:br/>
        <w:t xml:space="preserve">                                              )</w:t>
        <w:br/>
        <w:t xml:space="preserve">      Plaintiff/Counterclaimant,             )</w:t>
        <w:br/>
        <w:t xml:space="preserve">                                              )</w:t>
        <w:br/>
        <w:t>v.                                            )        Civil Rights Action Under 42 U.S.C. § 1983</w:t>
        <w:br/>
        <w:t xml:space="preserve">                                              )</w:t>
        <w:br/>
        <w:t>[Officer's Full Name], in his individual     )</w:t>
        <w:br/>
        <w:t>and official capacity,                       )</w:t>
        <w:br/>
        <w:t xml:space="preserve">                                              )</w:t>
        <w:br/>
        <w:t xml:space="preserve">      Defendant.                              )</w:t>
        <w:br/>
        <w:br/>
        <w:t xml:space="preserve">       COUNTERCLAIM AND COMPLAINT FOR DAMAGES AND EQUITABLE RELIEF</w:t>
        <w:br/>
        <w:br/>
        <w:t>NOW COMES the Counterclaimant, Executor of the Estate MICHAEL RICHARDSON, appearing specially, not generally, without waiving rights or standing, and states as follows:</w:t>
        <w:br/>
        <w:br/>
        <w:t>1. The Defendant, acting under color of law, did willfully and unlawfully detain the Plaintiff under a false pretense of a traffic violation.</w:t>
        <w:br/>
        <w:t>2. Defendant failed to articulate a lawful basis for the stop or establish reasonable suspicion of any crime.</w:t>
        <w:br/>
        <w:t>3. Defendant escalated the encounter by drawing a taser without just cause and deemed lawful questions as "obstruction."</w:t>
        <w:br/>
        <w:t>4. Defendant unlawfully and warrantlessly entered private compartments and containers inside a private automobile.</w:t>
        <w:br/>
        <w:t>5. The search was in violation of the Fourth Amendment, and the items seized constitute fruit of the poisonous tree.</w:t>
        <w:br/>
        <w:t>6. The Plaintiff asserts violation of inalienable rights, including the right to travel, privacy, and due process under the Constitution and common law.</w:t>
        <w:br/>
        <w:t>7. Plaintiff alleges additional violations under the Georgia Constitution and seeks all available damages, injunctive relief, and declaratory relief.</w:t>
        <w:br/>
        <w:br/>
        <w:t>WHEREFORE, Counterclaimant prays this Court:</w:t>
        <w:br/>
        <w:br/>
        <w:t>A. Award compensatory and punitive damages against Defendant;</w:t>
        <w:br/>
        <w:t>B. Declare the actions of Defendant unlawful and unconstitutional;</w:t>
        <w:br/>
        <w:t>C. Issue injunctive relief prohibiting similar future conduct;</w:t>
        <w:br/>
        <w:t>D. Grant such other and further relief as the Court deems just and proper.</w:t>
        <w:br/>
        <w:br/>
        <w:t>Respectfully submitted,</w:t>
        <w:br/>
        <w:br/>
        <w:t>__________________________________</w:t>
        <w:br/>
        <w:t>[Your Full Name], Executor sui juris</w:t>
        <w:br/>
        <w:t>All Rights Reserved – UCC 1-308</w:t>
        <w:br/>
        <w:t>[Your Address]</w:t>
        <w:br/>
        <w:t>[Your Phone Number]</w:t>
        <w:br/>
        <w:t>[Date]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