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10807" w14:textId="32BA6329" w:rsidR="006B7421" w:rsidRDefault="00615AF7">
      <w:pPr>
        <w:rPr>
          <w:rFonts w:hint="eastAsia"/>
        </w:rPr>
      </w:pPr>
      <w:r>
        <w:rPr>
          <w:rFonts w:hint="eastAsia"/>
        </w:rPr>
        <w:t>开启相对定位，其起点是元素在文档流中的位置，而不是页面的左上角，不会影响文档流的元素，但其位置不会被其他元素占据，就像此元素没有移动过一样。适用于微调和绝对定位类似。</w:t>
      </w:r>
    </w:p>
    <w:sectPr w:rsidR="006B7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60"/>
    <w:rsid w:val="00615AF7"/>
    <w:rsid w:val="006B7421"/>
    <w:rsid w:val="00DD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6F19D"/>
  <w15:chartTrackingRefBased/>
  <w15:docId w15:val="{6585543F-C67A-4B36-9C40-4E6C7534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2021-03-08T12:03:00Z</dcterms:created>
  <dcterms:modified xsi:type="dcterms:W3CDTF">2021-03-08T12:06:00Z</dcterms:modified>
</cp:coreProperties>
</file>