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D674B" w14:textId="10711676" w:rsidR="00650D79" w:rsidRPr="000576BF" w:rsidRDefault="000576BF">
      <w:pPr>
        <w:rPr>
          <w:sz w:val="24"/>
          <w:szCs w:val="24"/>
        </w:rPr>
      </w:pPr>
      <w:r>
        <w:rPr>
          <w:sz w:val="24"/>
          <w:szCs w:val="24"/>
        </w:rPr>
        <w:t>JSP</w:t>
      </w:r>
      <w:r w:rsidRPr="000576BF">
        <w:rPr>
          <w:sz w:val="24"/>
          <w:szCs w:val="24"/>
        </w:rPr>
        <w:t xml:space="preserve"> 九大内置对象</w:t>
      </w:r>
    </w:p>
    <w:p w14:paraId="201C640C" w14:textId="4B73A683" w:rsidR="000576BF" w:rsidRDefault="000576BF" w:rsidP="000576BF">
      <w:pPr>
        <w:ind w:firstLine="420"/>
        <w:rPr>
          <w:sz w:val="24"/>
          <w:szCs w:val="24"/>
        </w:rPr>
      </w:pPr>
      <w:r w:rsidRPr="000576BF">
        <w:rPr>
          <w:sz w:val="24"/>
          <w:szCs w:val="24"/>
        </w:rPr>
        <w:t>jsp 中的内置对象，是指 Tomcat 在翻译 jsp 页面成为 Servlet 源代码后，内部提供的九大对象，叫内置对象</w:t>
      </w:r>
      <w:r w:rsidRPr="000576BF">
        <w:rPr>
          <w:rFonts w:hint="eastAsia"/>
          <w:sz w:val="24"/>
          <w:szCs w:val="24"/>
        </w:rPr>
        <w:t>。</w:t>
      </w:r>
    </w:p>
    <w:p w14:paraId="2EC7CAA1" w14:textId="4E2A7C31" w:rsidR="000576BF" w:rsidRPr="000576BF" w:rsidRDefault="000576BF" w:rsidP="000576B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4EEB49A1" wp14:editId="3374798F">
            <wp:extent cx="3714286" cy="20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6BF" w:rsidRPr="00057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F4"/>
    <w:rsid w:val="000576BF"/>
    <w:rsid w:val="005026F4"/>
    <w:rsid w:val="0065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6554"/>
  <w15:chartTrackingRefBased/>
  <w15:docId w15:val="{CFB2F61A-556D-44E7-840D-902BA47D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2021-04-01T07:56:00Z</dcterms:created>
  <dcterms:modified xsi:type="dcterms:W3CDTF">2021-04-01T07:59:00Z</dcterms:modified>
</cp:coreProperties>
</file>