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5"/>
          <w:sz w:val="36"/>
        </w:rPr>
        <w:t>Résolution d'équation</w:t>
      </w:r>
    </w:p>
    <w:p>
      <w:pPr>
        <w:jc w:val="right"/>
      </w:pPr>
      <w:r>
        <w:rPr>
          <w:b/>
          <w:color w:val="8A6A15"/>
          <w:sz w:val="28"/>
        </w:rPr>
        <w:t>20.0/20.0</w:t>
      </w:r>
    </w:p>
    <w:p>
      <w:r>
        <w:rPr>
          <w:i/>
          <w:color w:val="4B5A73"/>
          <w:sz w:val="22"/>
        </w:rPr>
        <w:t>Équation : x**2 - 5*x + 6 = 0</w:t>
      </w:r>
    </w:p>
    <w:p/>
    <w:p>
      <w:pPr>
        <w:spacing w:before="200"/>
      </w:pPr>
      <w:r>
        <w:rPr>
          <w:b/>
          <w:color w:val="1B2A45"/>
          <w:sz w:val="26"/>
        </w:rPr>
        <w:t>Étape 1 — Mise en équation normalisée</w:t>
      </w:r>
    </w:p>
    <w:p>
      <w:r>
        <w:drawing>
          <wp:inline xmlns:a="http://schemas.openxmlformats.org/drawingml/2006/main" xmlns:pic="http://schemas.openxmlformats.org/drawingml/2006/picture">
            <wp:extent cx="1476756" cy="283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756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4B5A73"/>
          <w:sz w:val="21"/>
        </w:rPr>
        <w:t>On ramène l'équation à la forme « expression = 0 » en soustrayant le membre de droite au membre de gauche : cela permet d'identifier directement le type d'équation (linéaire, quadratique, ...).</w:t>
      </w:r>
    </w:p>
    <w:p>
      <w:pPr>
        <w:spacing w:before="200"/>
      </w:pPr>
      <w:r>
        <w:rPr>
          <w:b/>
          <w:color w:val="1B2A45"/>
          <w:sz w:val="26"/>
        </w:rPr>
        <w:t>Étape 2 — Identification des coefficients</w:t>
      </w:r>
    </w:p>
    <w:p>
      <w:r>
        <w:drawing>
          <wp:inline xmlns:a="http://schemas.openxmlformats.org/drawingml/2006/main" xmlns:pic="http://schemas.openxmlformats.org/drawingml/2006/picture">
            <wp:extent cx="2217420" cy="283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28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4B5A73"/>
          <w:sz w:val="21"/>
        </w:rPr>
        <w:t>On identifie les coefficients de la forme générale ax² + bx + c = 0.</w:t>
      </w:r>
    </w:p>
    <w:p>
      <w:pPr>
        <w:spacing w:before="200"/>
      </w:pPr>
      <w:r>
        <w:rPr>
          <w:b/>
          <w:color w:val="1B2A45"/>
          <w:sz w:val="26"/>
        </w:rPr>
        <w:t>Étape 3 — Calcul du discriminant</w:t>
      </w:r>
    </w:p>
    <w:p>
      <w:r>
        <w:drawing>
          <wp:inline xmlns:a="http://schemas.openxmlformats.org/drawingml/2006/main" xmlns:pic="http://schemas.openxmlformats.org/drawingml/2006/picture">
            <wp:extent cx="1600200" cy="2834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4B5A73"/>
          <w:sz w:val="21"/>
        </w:rPr>
        <w:t>Le discriminant Δ détermine le nombre de solutions réelles de l'équation.</w:t>
      </w:r>
    </w:p>
    <w:p>
      <w:r>
        <w:rPr>
          <w:i/>
          <w:color w:val="3E7A52"/>
          <w:sz w:val="18"/>
        </w:rPr>
        <w:t>Règle rappelée :</w:t>
      </w:r>
    </w:p>
    <w:p>
      <w:r>
        <w:drawing>
          <wp:inline xmlns:a="http://schemas.openxmlformats.org/drawingml/2006/main" xmlns:pic="http://schemas.openxmlformats.org/drawingml/2006/picture">
            <wp:extent cx="1261872" cy="2834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color w:val="1B2A45"/>
          <w:sz w:val="26"/>
        </w:rPr>
        <w:t>Étape 4 — Δ &gt; 0 : deux solutions réelles distinctes</w:t>
      </w:r>
    </w:p>
    <w:p>
      <w:r>
        <w:drawing>
          <wp:inline xmlns:a="http://schemas.openxmlformats.org/drawingml/2006/main" xmlns:pic="http://schemas.openxmlformats.org/drawingml/2006/picture">
            <wp:extent cx="3694176" cy="5257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4176" cy="52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4B5A73"/>
          <w:sz w:val="21"/>
        </w:rPr>
        <w:t>Δ étant strictement positif, l'équation admet deux racines réelles distinctes.</w:t>
      </w:r>
    </w:p>
    <w:p>
      <w:r>
        <w:rPr>
          <w:i/>
          <w:color w:val="3E7A52"/>
          <w:sz w:val="18"/>
        </w:rPr>
        <w:t>Règle rappelée :</w:t>
      </w:r>
    </w:p>
    <w:p>
      <w:r>
        <w:drawing>
          <wp:inline xmlns:a="http://schemas.openxmlformats.org/drawingml/2006/main" xmlns:pic="http://schemas.openxmlformats.org/drawingml/2006/picture">
            <wp:extent cx="1495044" cy="5257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044" cy="52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b/>
          <w:color w:val="1B2A45"/>
          <w:sz w:val="26"/>
        </w:rPr>
        <w:t>Étape 5 — Ensemble des solutions</w:t>
      </w:r>
    </w:p>
    <w:p>
      <w:r>
        <w:drawing>
          <wp:inline xmlns:a="http://schemas.openxmlformats.org/drawingml/2006/main" xmlns:pic="http://schemas.openxmlformats.org/drawingml/2006/picture">
            <wp:extent cx="1014984" cy="292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4984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4B5A73"/>
          <w:sz w:val="21"/>
        </w:rPr>
        <w:t>On récapitule l'ensemble des solutions trouvées.</w:t>
      </w:r>
    </w:p>
    <w:p>
      <w:pPr>
        <w:spacing w:before="200"/>
      </w:pPr>
      <w:r>
        <w:rPr>
          <w:b/>
          <w:color w:val="1B2A45"/>
          <w:sz w:val="26"/>
        </w:rPr>
        <w:t>Étape 6 — Vérification</w:t>
      </w:r>
    </w:p>
    <w:p>
      <w:r>
        <w:drawing>
          <wp:inline xmlns:a="http://schemas.openxmlformats.org/drawingml/2006/main" xmlns:pic="http://schemas.openxmlformats.org/drawingml/2006/picture">
            <wp:extent cx="2564892" cy="2834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4892" cy="283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4B5A73"/>
          <w:sz w:val="21"/>
        </w:rPr>
        <w:t>On substitue une solution trouvée dans l'équation normalisée : on doit bien retrouver 0.</w:t>
      </w:r>
    </w:p>
    <w:p/>
    <w:p>
      <w:pPr>
        <w:jc w:val="right"/>
      </w:pPr>
      <w:r>
        <w:rPr>
          <w:color w:val="4B5A73"/>
          <w:sz w:val="16"/>
        </w:rPr>
        <w:t>Iversen Scientific — correction générée automatiquement (moteur symbolique, sans IA générative)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