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214C0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Project Proposal: Medicare Provider Utilization and Cost Analysis Pipeline</w:t>
      </w:r>
    </w:p>
    <w:p w14:paraId="16030982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1. Project Overview</w:t>
      </w:r>
    </w:p>
    <w:p w14:paraId="0D90767A" w14:textId="77777777" w:rsidR="00B3050E" w:rsidRPr="00B3050E" w:rsidRDefault="00B3050E" w:rsidP="00B3050E">
      <w:r w:rsidRPr="00B3050E">
        <w:t>The objective of this project is to conduct a rigorous statistical and machine learning analysis, moving from raw health data to actionable insight. In alignment with academic requirements, the project pursues two complementary goals:</w:t>
      </w:r>
    </w:p>
    <w:p w14:paraId="7A1DED46" w14:textId="77777777" w:rsidR="00B3050E" w:rsidRPr="00B3050E" w:rsidRDefault="00B3050E" w:rsidP="00B3050E">
      <w:pPr>
        <w:numPr>
          <w:ilvl w:val="0"/>
          <w:numId w:val="1"/>
        </w:numPr>
      </w:pPr>
      <w:r w:rsidRPr="00B3050E">
        <w:rPr>
          <w:b/>
          <w:bCs/>
        </w:rPr>
        <w:t>Prediction:</w:t>
      </w:r>
      <w:r w:rsidRPr="00B3050E">
        <w:t xml:space="preserve"> Building and evaluating models to accurately predict the outcome of interest (Medicare allowed amounts) for new observations.</w:t>
      </w:r>
    </w:p>
    <w:p w14:paraId="69249728" w14:textId="77777777" w:rsidR="00B3050E" w:rsidRPr="00B3050E" w:rsidRDefault="00B3050E" w:rsidP="00B3050E">
      <w:pPr>
        <w:numPr>
          <w:ilvl w:val="0"/>
          <w:numId w:val="1"/>
        </w:numPr>
      </w:pPr>
      <w:r w:rsidRPr="00B3050E">
        <w:rPr>
          <w:b/>
          <w:bCs/>
        </w:rPr>
        <w:t>Inference:</w:t>
      </w:r>
      <w:r w:rsidRPr="00B3050E">
        <w:t xml:space="preserve"> Identifying and interpreting the key variables most strongly associated with the cost outcome, understanding their relationships and practical meaning.</w:t>
      </w:r>
    </w:p>
    <w:p w14:paraId="3BC7B5C5" w14:textId="77777777" w:rsidR="00B3050E" w:rsidRPr="00B3050E" w:rsidRDefault="00B3050E" w:rsidP="00B3050E">
      <w:r w:rsidRPr="00B3050E">
        <w:t>To ensure methodological rigor, the pipeline will implement at least three distinct analytical methods, spanning different methodological families, and conduct a systematic comparison across them.</w:t>
      </w:r>
    </w:p>
    <w:p w14:paraId="7795110B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2. Dataset Selection</w:t>
      </w:r>
    </w:p>
    <w:p w14:paraId="2CBBC1F7" w14:textId="77777777" w:rsidR="00B3050E" w:rsidRPr="00B3050E" w:rsidRDefault="00B3050E" w:rsidP="00B3050E">
      <w:r w:rsidRPr="00B3050E">
        <w:t>With faculty approval to substitute the default Kaggle sets, this project utilizes a highly complex, open government dataset to simulate real-world data engineering and MLOps constraints.</w:t>
      </w:r>
    </w:p>
    <w:p w14:paraId="3A0CFB05" w14:textId="77777777" w:rsidR="00B3050E" w:rsidRPr="00B3050E" w:rsidRDefault="00B3050E" w:rsidP="00B3050E">
      <w:pPr>
        <w:numPr>
          <w:ilvl w:val="0"/>
          <w:numId w:val="2"/>
        </w:numPr>
      </w:pPr>
      <w:r w:rsidRPr="00B3050E">
        <w:rPr>
          <w:b/>
          <w:bCs/>
        </w:rPr>
        <w:t>Dataset:</w:t>
      </w:r>
      <w:r w:rsidRPr="00B3050E">
        <w:t xml:space="preserve"> CMS Medicare Physician &amp; Other Practitioners (Provider Utilization and Payment Data)</w:t>
      </w:r>
    </w:p>
    <w:p w14:paraId="1F06C3F0" w14:textId="77777777" w:rsidR="00B3050E" w:rsidRPr="00B3050E" w:rsidRDefault="00B3050E" w:rsidP="00B3050E">
      <w:pPr>
        <w:numPr>
          <w:ilvl w:val="0"/>
          <w:numId w:val="2"/>
        </w:numPr>
      </w:pPr>
      <w:r w:rsidRPr="00B3050E">
        <w:rPr>
          <w:b/>
          <w:bCs/>
        </w:rPr>
        <w:t>Link:</w:t>
      </w:r>
      <w:r w:rsidRPr="00B3050E">
        <w:t xml:space="preserve"> </w:t>
      </w:r>
      <w:hyperlink r:id="rId5" w:tgtFrame="_blank" w:history="1">
        <w:r w:rsidRPr="00B3050E">
          <w:rPr>
            <w:rStyle w:val="Hyperlink"/>
          </w:rPr>
          <w:t>data.cms.gov - Medicare Physician &amp; Other Practitioners Dataset</w:t>
        </w:r>
      </w:hyperlink>
    </w:p>
    <w:p w14:paraId="61978ED9" w14:textId="77777777" w:rsidR="00B3050E" w:rsidRPr="00B3050E" w:rsidRDefault="00B3050E" w:rsidP="00B3050E">
      <w:pPr>
        <w:numPr>
          <w:ilvl w:val="0"/>
          <w:numId w:val="2"/>
        </w:numPr>
      </w:pPr>
      <w:r w:rsidRPr="00B3050E">
        <w:rPr>
          <w:b/>
          <w:bCs/>
        </w:rPr>
        <w:t>Data Integrity:</w:t>
      </w:r>
      <w:r w:rsidRPr="00B3050E">
        <w:t xml:space="preserve"> The data will be ingested in its raw form, with all preprocessing, filtering, and modification decisions clearly documented and justified.</w:t>
      </w:r>
    </w:p>
    <w:p w14:paraId="0E5011AC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3. Architecture &amp; Execution Plan</w:t>
      </w:r>
    </w:p>
    <w:p w14:paraId="30C2AA1C" w14:textId="77777777" w:rsidR="00B3050E" w:rsidRPr="00B3050E" w:rsidRDefault="00B3050E" w:rsidP="00B3050E">
      <w:r w:rsidRPr="00B3050E">
        <w:t>To demonstrate enterprise-grade capabilities for a portfolio, the project will be built and deployed entirely within Databricks using a Medallion Architecture (Bronze, Silver, Gold).</w:t>
      </w:r>
    </w:p>
    <w:p w14:paraId="3704B79C" w14:textId="77777777" w:rsidR="00B3050E" w:rsidRPr="00B3050E" w:rsidRDefault="00B3050E" w:rsidP="00B3050E">
      <w:pPr>
        <w:numPr>
          <w:ilvl w:val="0"/>
          <w:numId w:val="3"/>
        </w:numPr>
      </w:pPr>
      <w:r w:rsidRPr="00B3050E">
        <w:rPr>
          <w:b/>
          <w:bCs/>
        </w:rPr>
        <w:t>Bronze Layer (Raw Ingestion):</w:t>
      </w:r>
      <w:r w:rsidRPr="00B3050E">
        <w:t xml:space="preserve"> Distributed ingestion of raw CMS CSV files using PySpark.</w:t>
      </w:r>
    </w:p>
    <w:p w14:paraId="4B04A16E" w14:textId="77777777" w:rsidR="00B3050E" w:rsidRPr="00B3050E" w:rsidRDefault="00B3050E" w:rsidP="00B3050E">
      <w:pPr>
        <w:numPr>
          <w:ilvl w:val="0"/>
          <w:numId w:val="3"/>
        </w:numPr>
      </w:pPr>
      <w:r w:rsidRPr="00B3050E">
        <w:rPr>
          <w:b/>
          <w:bCs/>
        </w:rPr>
        <w:t>Silver Layer (Cleaning &amp; Integration):</w:t>
      </w:r>
      <w:r w:rsidRPr="00B3050E">
        <w:t xml:space="preserve"> Distributed data cleaning to handle missing data, zero-cost values, and outliers. This layer will map geographic variables and standardize provider attributes.</w:t>
      </w:r>
    </w:p>
    <w:p w14:paraId="0BB1D6ED" w14:textId="77777777" w:rsidR="00B3050E" w:rsidRPr="00B3050E" w:rsidRDefault="00B3050E" w:rsidP="00B3050E">
      <w:pPr>
        <w:numPr>
          <w:ilvl w:val="0"/>
          <w:numId w:val="3"/>
        </w:numPr>
      </w:pPr>
      <w:r w:rsidRPr="00B3050E">
        <w:rPr>
          <w:b/>
          <w:bCs/>
        </w:rPr>
        <w:t>Gold Layer (Feature Engineering):</w:t>
      </w:r>
      <w:r w:rsidRPr="00B3050E">
        <w:t xml:space="preserve"> Aggregation of a clean feature matrix optimized for modeling, resolving high-cardinality categorical variables (e.g., specific medical specialties, HCPCS procedure codes).</w:t>
      </w:r>
    </w:p>
    <w:p w14:paraId="408EED08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4. Analysis Requirements</w:t>
      </w:r>
    </w:p>
    <w:p w14:paraId="462828D1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4.1 Direction A: Prediction</w:t>
      </w:r>
    </w:p>
    <w:p w14:paraId="0DB2BCC2" w14:textId="77777777" w:rsidR="00B3050E" w:rsidRPr="00B3050E" w:rsidRDefault="00B3050E" w:rsidP="00B3050E">
      <w:r w:rsidRPr="00B3050E">
        <w:t>The primary predictive goal is a Regression task targeting the Average_Medicare_Allowed_Amount for given procedures.</w:t>
      </w:r>
    </w:p>
    <w:p w14:paraId="1D00285C" w14:textId="77777777" w:rsidR="00B3050E" w:rsidRPr="00B3050E" w:rsidRDefault="00B3050E" w:rsidP="00B3050E">
      <w:pPr>
        <w:numPr>
          <w:ilvl w:val="0"/>
          <w:numId w:val="4"/>
        </w:numPr>
      </w:pPr>
      <w:r w:rsidRPr="00B3050E">
        <w:rPr>
          <w:b/>
          <w:bCs/>
        </w:rPr>
        <w:t>Data Splitting:</w:t>
      </w:r>
      <w:r w:rsidRPr="00B3050E">
        <w:t xml:space="preserve"> The pipeline will establish and justify clear train/test splits (e.g., 80/20).</w:t>
      </w:r>
    </w:p>
    <w:p w14:paraId="2A1908A5" w14:textId="77777777" w:rsidR="00B3050E" w:rsidRPr="00B3050E" w:rsidRDefault="00B3050E" w:rsidP="00B3050E">
      <w:pPr>
        <w:numPr>
          <w:ilvl w:val="0"/>
          <w:numId w:val="4"/>
        </w:numPr>
      </w:pPr>
      <w:r w:rsidRPr="00B3050E">
        <w:rPr>
          <w:b/>
          <w:bCs/>
        </w:rPr>
        <w:t>Performance Metrics:</w:t>
      </w:r>
      <w:r w:rsidRPr="00B3050E">
        <w:t xml:space="preserve"> Models will be evaluated using RMSE, MAE, and R².</w:t>
      </w:r>
    </w:p>
    <w:p w14:paraId="1D6D76C3" w14:textId="77777777" w:rsidR="00B3050E" w:rsidRPr="00B3050E" w:rsidRDefault="00B3050E" w:rsidP="00B3050E">
      <w:pPr>
        <w:numPr>
          <w:ilvl w:val="0"/>
          <w:numId w:val="4"/>
        </w:numPr>
      </w:pPr>
      <w:r w:rsidRPr="00B3050E">
        <w:rPr>
          <w:b/>
          <w:bCs/>
        </w:rPr>
        <w:t>Practical Implications:</w:t>
      </w:r>
      <w:r w:rsidRPr="00B3050E">
        <w:t xml:space="preserve"> The analysis will discuss the real-world implications of prediction errors in the context of healthcare billing and cost-estimation.</w:t>
      </w:r>
    </w:p>
    <w:p w14:paraId="0B71E1FF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lastRenderedPageBreak/>
        <w:t>4.2 Direction B: Inference</w:t>
      </w:r>
    </w:p>
    <w:p w14:paraId="2AF7AE3B" w14:textId="77777777" w:rsidR="00B3050E" w:rsidRPr="00B3050E" w:rsidRDefault="00B3050E" w:rsidP="00B3050E">
      <w:r w:rsidRPr="00B3050E">
        <w:t>The inference analysis will quantify the exact dollar-amount effect of specific variables on the overall cost.</w:t>
      </w:r>
    </w:p>
    <w:p w14:paraId="7AE3E8EB" w14:textId="77777777" w:rsidR="00B3050E" w:rsidRPr="00B3050E" w:rsidRDefault="00B3050E" w:rsidP="00B3050E">
      <w:pPr>
        <w:numPr>
          <w:ilvl w:val="0"/>
          <w:numId w:val="5"/>
        </w:numPr>
      </w:pPr>
      <w:r w:rsidRPr="00B3050E">
        <w:rPr>
          <w:b/>
          <w:bCs/>
        </w:rPr>
        <w:t>Exploratory Data Analysis (EDA):</w:t>
      </w:r>
      <w:r w:rsidRPr="00B3050E">
        <w:t xml:space="preserve"> Visualizing distributions, correlations, and class-stratified summaries prior to modeling.</w:t>
      </w:r>
    </w:p>
    <w:p w14:paraId="146B7742" w14:textId="77777777" w:rsidR="00B3050E" w:rsidRPr="00B3050E" w:rsidRDefault="00B3050E" w:rsidP="00B3050E">
      <w:pPr>
        <w:numPr>
          <w:ilvl w:val="0"/>
          <w:numId w:val="5"/>
        </w:numPr>
      </w:pPr>
      <w:r w:rsidRPr="00B3050E">
        <w:rPr>
          <w:b/>
          <w:bCs/>
        </w:rPr>
        <w:t>Effect Sizes:</w:t>
      </w:r>
      <w:r w:rsidRPr="00B3050E">
        <w:t xml:space="preserve"> Utilizing interpretable models to quantify feature importance and report coefficients with appropriate uncertainty estimates (e.g., confidence intervals, p-values).</w:t>
      </w:r>
    </w:p>
    <w:p w14:paraId="79CAEA6D" w14:textId="77777777" w:rsidR="00B3050E" w:rsidRPr="00B3050E" w:rsidRDefault="00B3050E" w:rsidP="00B3050E">
      <w:pPr>
        <w:numPr>
          <w:ilvl w:val="0"/>
          <w:numId w:val="5"/>
        </w:numPr>
      </w:pPr>
      <w:r w:rsidRPr="00B3050E">
        <w:rPr>
          <w:b/>
          <w:bCs/>
        </w:rPr>
        <w:t>Limitations:</w:t>
      </w:r>
      <w:r w:rsidRPr="00B3050E">
        <w:t xml:space="preserve"> The report will distinguish between statistical association and causal inference, actively commenting on confounding variables or measurement limitations inherent to billing data.</w:t>
      </w:r>
    </w:p>
    <w:p w14:paraId="7890546D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5. Systematic Method Comparison</w:t>
      </w:r>
    </w:p>
    <w:p w14:paraId="5403CB1D" w14:textId="77777777" w:rsidR="00B3050E" w:rsidRPr="00B3050E" w:rsidRDefault="00B3050E" w:rsidP="00B3050E">
      <w:r w:rsidRPr="00B3050E">
        <w:t>The project will apply three distinct methods (e.g., Generalized Linear Model, Random Forest Regressor, and XGBoost). The systematic comparison will go beyond simply listing accuracy scores:</w:t>
      </w:r>
    </w:p>
    <w:p w14:paraId="3093F892" w14:textId="77777777" w:rsidR="00B3050E" w:rsidRPr="00B3050E" w:rsidRDefault="00B3050E" w:rsidP="00B3050E">
      <w:pPr>
        <w:numPr>
          <w:ilvl w:val="0"/>
          <w:numId w:val="6"/>
        </w:numPr>
      </w:pPr>
      <w:r w:rsidRPr="00B3050E">
        <w:rPr>
          <w:b/>
          <w:bCs/>
        </w:rPr>
        <w:t>Unified Tracking:</w:t>
      </w:r>
      <w:r w:rsidRPr="00B3050E">
        <w:t xml:space="preserve"> Presenting a unified comparison table summarizing all models on the exact same metrics. This will be tracked and exported using Databricks MLflow.</w:t>
      </w:r>
    </w:p>
    <w:p w14:paraId="37B3B522" w14:textId="77777777" w:rsidR="00B3050E" w:rsidRPr="00B3050E" w:rsidRDefault="00B3050E" w:rsidP="00B3050E">
      <w:pPr>
        <w:numPr>
          <w:ilvl w:val="0"/>
          <w:numId w:val="6"/>
        </w:numPr>
      </w:pPr>
      <w:r w:rsidRPr="00B3050E">
        <w:rPr>
          <w:b/>
          <w:bCs/>
        </w:rPr>
        <w:t>Validation:</w:t>
      </w:r>
      <w:r w:rsidRPr="00B3050E">
        <w:t xml:space="preserve"> Applying consistent cross-validation (e.g., k-fold) across all models to guarantee a fair comparison.</w:t>
      </w:r>
    </w:p>
    <w:p w14:paraId="0438A6C2" w14:textId="77777777" w:rsidR="00B3050E" w:rsidRPr="00B3050E" w:rsidRDefault="00B3050E" w:rsidP="00B3050E">
      <w:pPr>
        <w:numPr>
          <w:ilvl w:val="0"/>
          <w:numId w:val="6"/>
        </w:numPr>
      </w:pPr>
      <w:r w:rsidRPr="00B3050E">
        <w:rPr>
          <w:b/>
          <w:bCs/>
        </w:rPr>
        <w:t>Statistical Testing:</w:t>
      </w:r>
      <w:r w:rsidRPr="00B3050E">
        <w:t xml:space="preserve"> Conducting at least one statistical test (e.g., paired t-test on CV folds) to prove if performance differences between the models are meaningful.</w:t>
      </w:r>
    </w:p>
    <w:p w14:paraId="0C6205F2" w14:textId="77777777" w:rsidR="00B3050E" w:rsidRPr="00B3050E" w:rsidRDefault="00B3050E" w:rsidP="00B3050E">
      <w:pPr>
        <w:numPr>
          <w:ilvl w:val="0"/>
          <w:numId w:val="6"/>
        </w:numPr>
      </w:pPr>
      <w:r w:rsidRPr="00B3050E">
        <w:rPr>
          <w:b/>
          <w:bCs/>
        </w:rPr>
        <w:t>Trade-off Analysis:</w:t>
      </w:r>
      <w:r w:rsidRPr="00B3050E">
        <w:t xml:space="preserve"> Discussing the balance between interpretability, accuracy, and computational cost before giving a final recommendation on which method to deploy in a real health application.</w:t>
      </w:r>
    </w:p>
    <w:p w14:paraId="278AC180" w14:textId="77777777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6. Deliverables</w:t>
      </w:r>
    </w:p>
    <w:p w14:paraId="112E01E7" w14:textId="77777777" w:rsidR="00B3050E" w:rsidRPr="00B3050E" w:rsidRDefault="00B3050E" w:rsidP="00B3050E">
      <w:pPr>
        <w:numPr>
          <w:ilvl w:val="0"/>
          <w:numId w:val="7"/>
        </w:numPr>
      </w:pPr>
      <w:r w:rsidRPr="00B3050E">
        <w:rPr>
          <w:b/>
          <w:bCs/>
        </w:rPr>
        <w:t>Written Report:</w:t>
      </w:r>
      <w:r w:rsidRPr="00B3050E">
        <w:t xml:space="preserve"> An 8-page professional data science report directly integrating the PySpark and MLflow outputs. All claims will be supported strictly by the results generated by original code.</w:t>
      </w:r>
    </w:p>
    <w:p w14:paraId="29F50F3E" w14:textId="18220749" w:rsidR="00B3050E" w:rsidRDefault="00B3050E" w:rsidP="00B3050E">
      <w:pPr>
        <w:numPr>
          <w:ilvl w:val="0"/>
          <w:numId w:val="7"/>
        </w:numPr>
      </w:pPr>
      <w:r w:rsidRPr="00B3050E">
        <w:rPr>
          <w:b/>
          <w:bCs/>
        </w:rPr>
        <w:t>Presentation:</w:t>
      </w:r>
      <w:r w:rsidRPr="00B3050E">
        <w:t xml:space="preserve"> A 25-minute presentation containing EDA highlights, inference results (feature importance plots), and the head-to-head model comparison table.</w:t>
      </w:r>
    </w:p>
    <w:p w14:paraId="28798C36" w14:textId="55DDFB38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Model Training</w:t>
      </w:r>
      <w:r w:rsidR="0073638F">
        <w:rPr>
          <w:b/>
          <w:bCs/>
        </w:rPr>
        <w:t>- To go around Databricks Education limitations</w:t>
      </w:r>
    </w:p>
    <w:p w14:paraId="27FFC2FC" w14:textId="3187B955" w:rsidR="00B3050E" w:rsidRDefault="00B3050E" w:rsidP="00B3050E">
      <w:r>
        <w:t>T</w:t>
      </w:r>
      <w:r w:rsidRPr="00B3050E">
        <w:t>rain the model on local machine but stream the training metadata, metrics, and final model artifacts directly to Databricks MLflow in real-time</w:t>
      </w:r>
      <w:r w:rsidRPr="00B3050E">
        <w:t>.</w:t>
      </w:r>
    </w:p>
    <w:p w14:paraId="4B63B13E" w14:textId="19305456" w:rsidR="00B3050E" w:rsidRDefault="00B3050E" w:rsidP="00B3050E">
      <w:r w:rsidRPr="00B3050E">
        <w:rPr>
          <w:b/>
          <w:bCs/>
        </w:rPr>
        <w:t>The Local Compute</w:t>
      </w:r>
      <w:r w:rsidR="0073638F">
        <w:rPr>
          <w:b/>
          <w:bCs/>
        </w:rPr>
        <w:t xml:space="preserve">: </w:t>
      </w:r>
      <w:r>
        <w:t>D</w:t>
      </w:r>
      <w:r w:rsidRPr="00B3050E">
        <w:t xml:space="preserve">ownload that clean "Gold" dataset to local machine. </w:t>
      </w:r>
      <w:r>
        <w:t>W</w:t>
      </w:r>
      <w:r w:rsidRPr="00B3050E">
        <w:t>rite Python scripts locally to perform the heavy XGBoost training, hyperparameter tuning, and cross-validation.</w:t>
      </w:r>
      <w:r>
        <w:t xml:space="preserve"> </w:t>
      </w:r>
      <w:r w:rsidRPr="00B3050E">
        <w:rPr>
          <w:b/>
          <w:bCs/>
        </w:rPr>
        <w:t>The MLflow Bridge:</w:t>
      </w:r>
      <w:r w:rsidRPr="00B3050E">
        <w:t xml:space="preserve"> In local Python script, configure the MLflow tracking URI to point to Databricks Community Edition instance. As local machine churns through the epochs, it logs all the RMSE and R² metrics, parameters, and the final model directly into the Databricks UI.</w:t>
      </w:r>
    </w:p>
    <w:p w14:paraId="780E61BF" w14:textId="6B898CC0" w:rsidR="00B3050E" w:rsidRPr="00B3050E" w:rsidRDefault="00B3050E" w:rsidP="00B3050E">
      <w:pPr>
        <w:rPr>
          <w:b/>
          <w:bCs/>
        </w:rPr>
      </w:pPr>
      <w:r w:rsidRPr="00B3050E">
        <w:rPr>
          <w:b/>
          <w:bCs/>
        </w:rPr>
        <w:t>Data Ingestion</w:t>
      </w:r>
    </w:p>
    <w:p w14:paraId="220F5613" w14:textId="15A31529" w:rsidR="00B3050E" w:rsidRDefault="00B3050E" w:rsidP="00B3050E">
      <w:pPr>
        <w:numPr>
          <w:ilvl w:val="0"/>
          <w:numId w:val="8"/>
        </w:numPr>
      </w:pPr>
      <w:r>
        <w:t>U</w:t>
      </w:r>
      <w:r w:rsidRPr="00B3050E">
        <w:t>se standard PySpark to read files directly from S3 bucket. By setting AWS Access Key and Secret Key in the Spark configuration (fs.s3a.access.key), can run spark.read.csv("s3a://your-bucket-name/cms_data.csv"). This completely bypasses the need to manually upload files through the DBFS UI</w:t>
      </w:r>
      <w:r>
        <w:t xml:space="preserve">. </w:t>
      </w:r>
    </w:p>
    <w:p w14:paraId="783BAAF9" w14:textId="2E491504" w:rsidR="00B3050E" w:rsidRPr="00B3050E" w:rsidRDefault="00B3050E" w:rsidP="00B3050E">
      <w:pPr>
        <w:numPr>
          <w:ilvl w:val="0"/>
          <w:numId w:val="8"/>
        </w:numPr>
      </w:pPr>
      <w:r w:rsidRPr="00B3050E">
        <w:lastRenderedPageBreak/>
        <w:t>Community Edition cluster still only has 15GB of memory and no worker nodes</w:t>
      </w:r>
      <w:r>
        <w:t xml:space="preserve">: Upload pre-processed yearly csv into – </w:t>
      </w:r>
      <w:r w:rsidRPr="00B3050E">
        <w:t>STATE/PROVIDER_TYPE.csv.</w:t>
      </w:r>
      <w:r>
        <w:t xml:space="preserve"> </w:t>
      </w:r>
      <w:r w:rsidRPr="00B3050E">
        <w:rPr>
          <w:b/>
          <w:bCs/>
        </w:rPr>
        <w:t>(COMPLETED)</w:t>
      </w:r>
      <w:r>
        <w:rPr>
          <w:b/>
          <w:bCs/>
        </w:rPr>
        <w:t>- Upload pending</w:t>
      </w:r>
    </w:p>
    <w:p w14:paraId="4D2B10B1" w14:textId="241B07CC" w:rsidR="00B3050E" w:rsidRPr="00B3050E" w:rsidRDefault="00B3050E" w:rsidP="00B3050E"/>
    <w:p w14:paraId="1B2DA871" w14:textId="77777777" w:rsidR="00B3050E" w:rsidRPr="00B3050E" w:rsidRDefault="00B3050E" w:rsidP="00B3050E"/>
    <w:p w14:paraId="3AC4B2EC" w14:textId="77777777" w:rsidR="00B3050E" w:rsidRPr="00B3050E" w:rsidRDefault="00B3050E" w:rsidP="00B3050E"/>
    <w:p w14:paraId="66A33332" w14:textId="1DC2CC9A" w:rsidR="008C7E55" w:rsidRDefault="008C7E55"/>
    <w:sectPr w:rsidR="008C7E55" w:rsidSect="00B305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74482"/>
    <w:multiLevelType w:val="multilevel"/>
    <w:tmpl w:val="C94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AF56A5"/>
    <w:multiLevelType w:val="multilevel"/>
    <w:tmpl w:val="A57A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69DA"/>
    <w:multiLevelType w:val="multilevel"/>
    <w:tmpl w:val="24B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A7355"/>
    <w:multiLevelType w:val="multilevel"/>
    <w:tmpl w:val="B19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5083B"/>
    <w:multiLevelType w:val="multilevel"/>
    <w:tmpl w:val="D91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F45EA"/>
    <w:multiLevelType w:val="multilevel"/>
    <w:tmpl w:val="C7E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31BAB"/>
    <w:multiLevelType w:val="multilevel"/>
    <w:tmpl w:val="3CC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A4EE8"/>
    <w:multiLevelType w:val="multilevel"/>
    <w:tmpl w:val="B1A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711697">
    <w:abstractNumId w:val="3"/>
  </w:num>
  <w:num w:numId="2" w16cid:durableId="1489705917">
    <w:abstractNumId w:val="7"/>
  </w:num>
  <w:num w:numId="3" w16cid:durableId="1460955275">
    <w:abstractNumId w:val="1"/>
  </w:num>
  <w:num w:numId="4" w16cid:durableId="992828266">
    <w:abstractNumId w:val="5"/>
  </w:num>
  <w:num w:numId="5" w16cid:durableId="404039177">
    <w:abstractNumId w:val="0"/>
  </w:num>
  <w:num w:numId="6" w16cid:durableId="576324209">
    <w:abstractNumId w:val="4"/>
  </w:num>
  <w:num w:numId="7" w16cid:durableId="520750126">
    <w:abstractNumId w:val="2"/>
  </w:num>
  <w:num w:numId="8" w16cid:durableId="412238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0E"/>
    <w:rsid w:val="00010E4C"/>
    <w:rsid w:val="00232FF8"/>
    <w:rsid w:val="0054268C"/>
    <w:rsid w:val="0073638F"/>
    <w:rsid w:val="008C7E55"/>
    <w:rsid w:val="00B3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5773"/>
  <w15:chartTrackingRefBased/>
  <w15:docId w15:val="{C4C0DCE9-DE74-4566-A203-CE87A404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5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.cms.gov/provider-summary-by-type-of-service/medicare-physician-other-practitioners/medicare-physician-other-practitioners-by-provider-and-serv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752</Words>
  <Characters>5004</Characters>
  <Application>Microsoft Office Word</Application>
  <DocSecurity>0</DocSecurity>
  <Lines>78</Lines>
  <Paragraphs>53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Vedire, Rajashekar Reddy</dc:creator>
  <cp:keywords/>
  <dc:description/>
  <cp:lastModifiedBy>Vedire, Rajashekar Reddy</cp:lastModifiedBy>
  <cp:revision>2</cp:revision>
  <dcterms:created xsi:type="dcterms:W3CDTF">2026-03-30T13:35:00Z</dcterms:created>
  <dcterms:modified xsi:type="dcterms:W3CDTF">2026-03-30T13:45:00Z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4b3c7e-3bfa-45f1-b28d-09d7fca8a9b7_Enabled">
    <vt:lpwstr>true</vt:lpwstr>
  </property>
  <property fmtid="{D5CDD505-2E9C-101B-9397-08002B2CF9AE}" pid="3" name="MSIP_Label_414b3c7e-3bfa-45f1-b28d-09d7fca8a9b7_SetDate">
    <vt:lpwstr>2026-03-30T13:44:03Z</vt:lpwstr>
  </property>
  <property fmtid="{D5CDD505-2E9C-101B-9397-08002B2CF9AE}" pid="4" name="MSIP_Label_414b3c7e-3bfa-45f1-b28d-09d7fca8a9b7_Method">
    <vt:lpwstr>Standard</vt:lpwstr>
  </property>
  <property fmtid="{D5CDD505-2E9C-101B-9397-08002B2CF9AE}" pid="5" name="MSIP_Label_414b3c7e-3bfa-45f1-b28d-09d7fca8a9b7_Name">
    <vt:lpwstr>University Internal</vt:lpwstr>
  </property>
  <property fmtid="{D5CDD505-2E9C-101B-9397-08002B2CF9AE}" pid="6" name="MSIP_Label_414b3c7e-3bfa-45f1-b28d-09d7fca8a9b7_SiteId">
    <vt:lpwstr>1113be34-aed1-4d00-ab4b-cdd02510be91</vt:lpwstr>
  </property>
  <property fmtid="{D5CDD505-2E9C-101B-9397-08002B2CF9AE}" pid="7" name="MSIP_Label_414b3c7e-3bfa-45f1-b28d-09d7fca8a9b7_ActionId">
    <vt:lpwstr>343ccfd6-0ae0-446b-8f60-ad9ddce755bb</vt:lpwstr>
  </property>
  <property fmtid="{D5CDD505-2E9C-101B-9397-08002B2CF9AE}" pid="8" name="MSIP_Label_414b3c7e-3bfa-45f1-b28d-09d7fca8a9b7_ContentBits">
    <vt:lpwstr>0</vt:lpwstr>
  </property>
  <property fmtid="{D5CDD505-2E9C-101B-9397-08002B2CF9AE}" pid="9" name="MSIP_Label_414b3c7e-3bfa-45f1-b28d-09d7fca8a9b7_Tag">
    <vt:lpwstr>10, 3, 0, 1</vt:lpwstr>
  </property>
</Properties>
</file>