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E2009" w14:textId="77777777" w:rsidR="005A143F" w:rsidRPr="005A143F" w:rsidRDefault="005A143F" w:rsidP="005A143F">
      <w:pPr>
        <w:rPr>
          <w:b/>
          <w:bCs/>
        </w:rPr>
      </w:pPr>
      <w:r w:rsidRPr="005A143F">
        <w:rPr>
          <w:b/>
          <w:bCs/>
        </w:rPr>
        <w:t>Síntesis Ejecutiva</w:t>
      </w:r>
    </w:p>
    <w:p w14:paraId="369FC313" w14:textId="77777777" w:rsidR="005A143F" w:rsidRPr="005A143F" w:rsidRDefault="005A143F" w:rsidP="005A143F">
      <w:r w:rsidRPr="005A143F">
        <w:t xml:space="preserve">Una recomendación consolidada del Estratega </w:t>
      </w:r>
      <w:proofErr w:type="gramStart"/>
      <w:r w:rsidRPr="005A143F">
        <w:t>Jefe</w:t>
      </w:r>
      <w:proofErr w:type="gramEnd"/>
      <w:r w:rsidRPr="005A143F">
        <w:t>, equilibrando todas las perspectivas.</w:t>
      </w:r>
    </w:p>
    <w:p w14:paraId="2A0B8685" w14:textId="77777777" w:rsidR="005A143F" w:rsidRPr="005A143F" w:rsidRDefault="005A143F" w:rsidP="005A143F">
      <w:pPr>
        <w:rPr>
          <w:b/>
          <w:bCs/>
        </w:rPr>
      </w:pPr>
      <w:r w:rsidRPr="005A143F">
        <w:rPr>
          <w:b/>
          <w:bCs/>
        </w:rPr>
        <w:t>1. Resumen General</w:t>
      </w:r>
    </w:p>
    <w:p w14:paraId="17347542" w14:textId="77777777" w:rsidR="005A143F" w:rsidRPr="005A143F" w:rsidRDefault="005A143F" w:rsidP="005A143F">
      <w:r w:rsidRPr="005A143F">
        <w:t>La situación del proyecto "</w:t>
      </w:r>
      <w:proofErr w:type="spellStart"/>
      <w:r w:rsidRPr="005A143F">
        <w:t>vimume</w:t>
      </w:r>
      <w:proofErr w:type="spellEnd"/>
      <w:r w:rsidRPr="005A143F">
        <w:t>" presenta un consenso unánime entre todos los analistas: la restricción de enfocarse en un público mayor de 50 años no es una limitación, sino una ventaja estratégica decisiva. Esta especialización permite eludir un mercado saturado para dominar un nicho desatendido, leal y con poder adquisitivo. Los análisis convergen en que el éxito no radica en simplemente "crear música para mayores", sino en forjar una identidad de marca con un propósito profundo y auténtico. El caso de estudio de Edwin Agudelo ("Sin Igual") es el arquetipo a seguir, demostrando cómo una misión clara (modernizar el mariachi con conciencia social) puede generar relevancia artística, aclamación crítica y viabilidad comercial. La conclusión general es que "</w:t>
      </w:r>
      <w:proofErr w:type="spellStart"/>
      <w:r w:rsidRPr="005A143F">
        <w:t>vimume</w:t>
      </w:r>
      <w:proofErr w:type="spellEnd"/>
      <w:r w:rsidRPr="005A143F">
        <w:t>" debe definir una tesis artística audaz, empaquetarla en un proyecto central tangible y construir una comunidad en torno a ella.</w:t>
      </w:r>
    </w:p>
    <w:p w14:paraId="52832FC1" w14:textId="77777777" w:rsidR="005A143F" w:rsidRPr="005A143F" w:rsidRDefault="005A143F" w:rsidP="005A143F">
      <w:pPr>
        <w:rPr>
          <w:b/>
          <w:bCs/>
        </w:rPr>
      </w:pPr>
      <w:r w:rsidRPr="005A143F">
        <w:rPr>
          <w:b/>
          <w:bCs/>
        </w:rPr>
        <w:t>2. Puntos Clave de Acuerdo</w:t>
      </w:r>
    </w:p>
    <w:p w14:paraId="0DCBE398" w14:textId="77777777" w:rsidR="005A143F" w:rsidRPr="005A143F" w:rsidRDefault="005A143F" w:rsidP="005A143F">
      <w:r w:rsidRPr="005A143F">
        <w:t>Tras analizar las tres perspectivas, emergen cuatro pilares de acuerdo fundamentales:</w:t>
      </w:r>
    </w:p>
    <w:p w14:paraId="61E707F2" w14:textId="77777777" w:rsidR="005A143F" w:rsidRPr="005A143F" w:rsidRDefault="005A143F" w:rsidP="005A143F">
      <w:pPr>
        <w:numPr>
          <w:ilvl w:val="0"/>
          <w:numId w:val="1"/>
        </w:numPr>
      </w:pPr>
      <w:r w:rsidRPr="005A143F">
        <w:rPr>
          <w:b/>
          <w:bCs/>
        </w:rPr>
        <w:t>La Especialización como Fortaleza:</w:t>
      </w:r>
      <w:r w:rsidRPr="005A143F">
        <w:t> Todos los expertos coinciden en que el enfoque exclusivo en el público 50+ es una oportunidad de mercado de primer nivel. Permite una diferenciación inmediata, marketing de alta precisión y la construcción de una carrera duradera lejos de las tendencias efímeras de la industria.</w:t>
      </w:r>
    </w:p>
    <w:p w14:paraId="7728C4EC" w14:textId="77777777" w:rsidR="005A143F" w:rsidRPr="005A143F" w:rsidRDefault="005A143F" w:rsidP="005A143F">
      <w:pPr>
        <w:numPr>
          <w:ilvl w:val="0"/>
          <w:numId w:val="1"/>
        </w:numPr>
      </w:pPr>
      <w:r w:rsidRPr="005A143F">
        <w:rPr>
          <w:b/>
          <w:bCs/>
        </w:rPr>
        <w:t>Propósito por Encima del Producto:</w:t>
      </w:r>
      <w:r w:rsidRPr="005A143F">
        <w:t> Existe un consenso absoluto en que el proyecto no puede ser condescendiente ni superficial. El éxito depende de una narrativa poderosa y una propuesta de valor que trascienda el entretenimiento. Sea como un "manifiesto contra el edadismo" (Crítico), la banda sonora para "una vida bien vivida" (A&amp;R) o el "cronista musical de una generación" (Marketing), la marca necesita una misión clara.</w:t>
      </w:r>
    </w:p>
    <w:p w14:paraId="72179528" w14:textId="77777777" w:rsidR="005A143F" w:rsidRPr="005A143F" w:rsidRDefault="005A143F" w:rsidP="005A143F">
      <w:pPr>
        <w:numPr>
          <w:ilvl w:val="0"/>
          <w:numId w:val="1"/>
        </w:numPr>
      </w:pPr>
      <w:r w:rsidRPr="005A143F">
        <w:rPr>
          <w:b/>
          <w:bCs/>
        </w:rPr>
        <w:t>La Necesidad de un "Proyecto Ancla":</w:t>
      </w:r>
      <w:r w:rsidRPr="005A143F">
        <w:t> Inspirados por el "Viaje Musical por la Memoria" de Agudelo, todos los análisis apoyan la idea de formalizar la iniciativa en un proyecto central y emblemático. Este "Proyecto Ancla" (A&amp;R) sirve como pilar de la identidad, vehículo de marketing y catalizador para colaboraciones, patrocinios y credibilidad.</w:t>
      </w:r>
    </w:p>
    <w:p w14:paraId="0DC21074" w14:textId="77777777" w:rsidR="005A143F" w:rsidRPr="005A143F" w:rsidRDefault="005A143F" w:rsidP="005A143F">
      <w:pPr>
        <w:numPr>
          <w:ilvl w:val="0"/>
          <w:numId w:val="1"/>
        </w:numPr>
      </w:pPr>
      <w:r w:rsidRPr="005A143F">
        <w:rPr>
          <w:b/>
          <w:bCs/>
        </w:rPr>
        <w:t>Autenticidad y Comunidad son la Clave del Crecimiento:</w:t>
      </w:r>
      <w:r w:rsidRPr="005A143F">
        <w:t> La base de fans en este nicho se construirá a través de la confianza, el respeto y la creación de experiencias significativas. El público 50+ posee un "detector de inautenticidad" (Crítico) y valora la conexión genuina, haciendo indispensable la construcción de una comunidad (A&amp;R, Marketing) a través de experiencias participativas y contenido de valor.</w:t>
      </w:r>
    </w:p>
    <w:p w14:paraId="68FDDB6D" w14:textId="77777777" w:rsidR="005A143F" w:rsidRPr="005A143F" w:rsidRDefault="005A143F" w:rsidP="005A143F">
      <w:pPr>
        <w:rPr>
          <w:b/>
          <w:bCs/>
        </w:rPr>
      </w:pPr>
      <w:r w:rsidRPr="005A143F">
        <w:rPr>
          <w:b/>
          <w:bCs/>
        </w:rPr>
        <w:t>3. Puntos Significativos de Desacuerdo</w:t>
      </w:r>
    </w:p>
    <w:p w14:paraId="6DD7C1A8" w14:textId="77777777" w:rsidR="005A143F" w:rsidRPr="005A143F" w:rsidRDefault="005A143F" w:rsidP="005A143F">
      <w:r w:rsidRPr="005A143F">
        <w:t xml:space="preserve">No existen desacuerdos frontales, sino más bien tensiones en el enfoque y la prioridad estratégica que revelan </w:t>
      </w:r>
      <w:proofErr w:type="spellStart"/>
      <w:r w:rsidRPr="005A143F">
        <w:t>trade-offs</w:t>
      </w:r>
      <w:proofErr w:type="spellEnd"/>
      <w:r w:rsidRPr="005A143F">
        <w:t xml:space="preserve"> importantes:</w:t>
      </w:r>
    </w:p>
    <w:p w14:paraId="092D3ACD" w14:textId="77777777" w:rsidR="005A143F" w:rsidRPr="005A143F" w:rsidRDefault="005A143F" w:rsidP="005A143F">
      <w:pPr>
        <w:numPr>
          <w:ilvl w:val="0"/>
          <w:numId w:val="2"/>
        </w:numPr>
      </w:pPr>
      <w:r w:rsidRPr="005A143F">
        <w:rPr>
          <w:b/>
          <w:bCs/>
        </w:rPr>
        <w:t>Tensión 1: El Origen de la Narrativa (Artística vs. Comercial):</w:t>
      </w:r>
      <w:r w:rsidRPr="005A143F">
        <w:t xml:space="preserve"> El Crítico Musical prioriza una tesis artística casi filosófica como punto de partida ("El Manifiesto contra el Edadismo"), donde el arte justifica la estrategia. El Representante de A&amp;R, en </w:t>
      </w:r>
      <w:r w:rsidRPr="005A143F">
        <w:lastRenderedPageBreak/>
        <w:t>cambio, parte de la estructura comercial ("El Proyecto Ancla"), donde la estrategia se empaqueta para ser artísticamente viable. La tensión radica en si la misión artística debe dar forma al producto o si el producto empaquetado debe definir la misión.</w:t>
      </w:r>
    </w:p>
    <w:p w14:paraId="27358C30" w14:textId="77777777" w:rsidR="005A143F" w:rsidRPr="005A143F" w:rsidRDefault="005A143F" w:rsidP="005A143F">
      <w:pPr>
        <w:numPr>
          <w:ilvl w:val="0"/>
          <w:numId w:val="2"/>
        </w:numPr>
      </w:pPr>
      <w:r w:rsidRPr="005A143F">
        <w:rPr>
          <w:b/>
          <w:bCs/>
        </w:rPr>
        <w:t>Tensión 2: Foco del Mensaje (Retrospectivo vs. Prospectivo):</w:t>
      </w:r>
      <w:r w:rsidRPr="005A143F">
        <w:t xml:space="preserve"> Hay una sutil diferencia en el enfoque temporal de la marca. El Crítico sugiere un rol de "Archivista Sónico", reinterpretando el legado pasado. Por otro lado, el </w:t>
      </w:r>
      <w:proofErr w:type="gramStart"/>
      <w:r w:rsidRPr="005A143F">
        <w:t>Director</w:t>
      </w:r>
      <w:proofErr w:type="gramEnd"/>
      <w:r w:rsidRPr="005A143F">
        <w:t xml:space="preserve"> de Marketing enfatiza la celebración de "lo que aún está por venir" y la creación de "nuevos comienzos". La disyuntiva es si la marca debe enfocarse en preservar y honrar la memoria cultural o en inspirar y narrar el futuro de esta generación.</w:t>
      </w:r>
    </w:p>
    <w:p w14:paraId="4C4FCC60" w14:textId="77777777" w:rsidR="005A143F" w:rsidRPr="005A143F" w:rsidRDefault="005A143F" w:rsidP="005A143F">
      <w:pPr>
        <w:rPr>
          <w:b/>
          <w:bCs/>
        </w:rPr>
      </w:pPr>
      <w:r w:rsidRPr="005A143F">
        <w:rPr>
          <w:b/>
          <w:bCs/>
        </w:rPr>
        <w:t>4. Riesgos y Puntos Ciegos Identificados</w:t>
      </w:r>
    </w:p>
    <w:p w14:paraId="2C606EE5" w14:textId="77777777" w:rsidR="005A143F" w:rsidRPr="005A143F" w:rsidRDefault="005A143F" w:rsidP="005A143F">
      <w:r w:rsidRPr="005A143F">
        <w:t>La combinación de análisis, aunque optimista, revela varios riesgos latentes que no fueron abordados directamente por ninguna persona individual:</w:t>
      </w:r>
    </w:p>
    <w:p w14:paraId="0A8B0FE0" w14:textId="77777777" w:rsidR="005A143F" w:rsidRPr="005A143F" w:rsidRDefault="005A143F" w:rsidP="005A143F">
      <w:pPr>
        <w:numPr>
          <w:ilvl w:val="0"/>
          <w:numId w:val="3"/>
        </w:numPr>
      </w:pPr>
      <w:r w:rsidRPr="005A143F">
        <w:rPr>
          <w:b/>
          <w:bCs/>
        </w:rPr>
        <w:t>Riesgo de condescendencia:</w:t>
      </w:r>
      <w:r w:rsidRPr="005A143F">
        <w:t> El mayor peligro es que la ejecución del proyecto, a pesar de sus buenas intenciones, sea percibida como paternalista o simplista. Una narrativa "para mayores" mal calibrada puede alienar precisamente al público que busca atraer.</w:t>
      </w:r>
    </w:p>
    <w:p w14:paraId="13ECBF32" w14:textId="77777777" w:rsidR="005A143F" w:rsidRPr="005A143F" w:rsidRDefault="005A143F" w:rsidP="005A143F">
      <w:pPr>
        <w:numPr>
          <w:ilvl w:val="0"/>
          <w:numId w:val="3"/>
        </w:numPr>
      </w:pPr>
      <w:r w:rsidRPr="005A143F">
        <w:rPr>
          <w:b/>
          <w:bCs/>
        </w:rPr>
        <w:t>Riesgo de Aislamiento Cultural:</w:t>
      </w:r>
      <w:r w:rsidRPr="005A143F">
        <w:t> Un enfoque tan específico en un nicho podría llevar a la creación de una "cámara de eco" cultural, irrelevante para el diálogo general. Sin un "puente intergeneracional" (mencionado con baja confianza por el Crítico), el proyecto podría perder impacto y relevancia a largo plazo.</w:t>
      </w:r>
    </w:p>
    <w:p w14:paraId="7C6FAB31" w14:textId="77777777" w:rsidR="005A143F" w:rsidRPr="005A143F" w:rsidRDefault="005A143F" w:rsidP="005A143F">
      <w:pPr>
        <w:numPr>
          <w:ilvl w:val="0"/>
          <w:numId w:val="3"/>
        </w:numPr>
      </w:pPr>
      <w:r w:rsidRPr="005A143F">
        <w:rPr>
          <w:b/>
          <w:bCs/>
        </w:rPr>
        <w:t>Dependencia de la Ejecución de Experiencias:</w:t>
      </w:r>
      <w:r w:rsidRPr="005A143F">
        <w:t> Estrategias como talleres, giras íntimas y plataformas de contenido exclusivo son logísticamente complejas. Una ejecución deficiente podría dañar la marca de forma irreparable, ya que la promesa se basa en la calidad y la autenticidad de estas experiencias.</w:t>
      </w:r>
    </w:p>
    <w:p w14:paraId="63076252" w14:textId="77777777" w:rsidR="005A143F" w:rsidRPr="005A143F" w:rsidRDefault="005A143F" w:rsidP="005A143F">
      <w:pPr>
        <w:numPr>
          <w:ilvl w:val="0"/>
          <w:numId w:val="3"/>
        </w:numPr>
      </w:pPr>
      <w:r w:rsidRPr="005A143F">
        <w:rPr>
          <w:b/>
          <w:bCs/>
        </w:rPr>
        <w:t>Suposición de Viabilidad Financiera:</w:t>
      </w:r>
      <w:r w:rsidRPr="005A143F">
        <w:t> Se asume que el público objetivo tiene poder adquisitivo y que los patrocinios llegarán, pero no se detalla un modelo de negocio claro. Un apetito de riesgo "Equilibrado" exige un plan financiero robusto que valide estas suposiciones.</w:t>
      </w:r>
    </w:p>
    <w:p w14:paraId="2D53D6CE" w14:textId="77777777" w:rsidR="005A143F" w:rsidRPr="005A143F" w:rsidRDefault="005A143F" w:rsidP="005A143F">
      <w:pPr>
        <w:rPr>
          <w:b/>
          <w:bCs/>
        </w:rPr>
      </w:pPr>
      <w:r w:rsidRPr="005A143F">
        <w:rPr>
          <w:b/>
          <w:bCs/>
        </w:rPr>
        <w:t>5. Recomendación Ejecutiva Consolidada</w:t>
      </w:r>
    </w:p>
    <w:p w14:paraId="04646FB6" w14:textId="77777777" w:rsidR="005A143F" w:rsidRPr="005A143F" w:rsidRDefault="005A143F" w:rsidP="005A143F">
      <w:r w:rsidRPr="005A143F">
        <w:t>La estrategia recomendada es una síntesis unificada que integra el propósito artístico, la estructura comercial y el motor comunitario. Proponemos la adopción de la tesis más poderosa como identidad central y la construcción de un ecosistema tangible a su alrededor.</w:t>
      </w:r>
    </w:p>
    <w:p w14:paraId="1C1E488D" w14:textId="77777777" w:rsidR="005A143F" w:rsidRPr="005A143F" w:rsidRDefault="005A143F" w:rsidP="005A143F">
      <w:r w:rsidRPr="005A143F">
        <w:rPr>
          <w:b/>
          <w:bCs/>
        </w:rPr>
        <w:t>Recomendación: Lanzar el "Proyecto Manifiesto", una iniciativa multifacética posicionada bajo el lema de ser "la banda sonora de la experiencia y la rebelión contra el edadismo".</w:t>
      </w:r>
    </w:p>
    <w:p w14:paraId="50D1FBE0" w14:textId="77777777" w:rsidR="005A143F" w:rsidRPr="005A143F" w:rsidRDefault="005A143F" w:rsidP="005A143F">
      <w:r w:rsidRPr="005A143F">
        <w:t>Este enfoque es superior porque resuelve las tensiones identificadas y mitiga los riesgos, siguiendo estos pasos procesables:</w:t>
      </w:r>
    </w:p>
    <w:p w14:paraId="22B89220" w14:textId="77777777" w:rsidR="005A143F" w:rsidRPr="005A143F" w:rsidRDefault="005A143F" w:rsidP="005A143F">
      <w:pPr>
        <w:numPr>
          <w:ilvl w:val="0"/>
          <w:numId w:val="4"/>
        </w:numPr>
      </w:pPr>
      <w:r w:rsidRPr="005A143F">
        <w:rPr>
          <w:b/>
          <w:bCs/>
        </w:rPr>
        <w:t>Definir la Misión (Síntesis Crítico/Marketing):</w:t>
      </w:r>
      <w:r w:rsidRPr="005A143F">
        <w:t> La identidad de la marca será "El Manifiesto contra el Edadismo". Esta tesis es audaz, confiere un propósito social claro, genera interés mediático y crítico, y proporciona una dirección artística inequívoca. Combina la profundidad del Crítico con la energía optimista del Marketing, enfocándose tanto en honrar el pasado como en celebrar el futuro.</w:t>
      </w:r>
    </w:p>
    <w:p w14:paraId="1DCA8F9F" w14:textId="77777777" w:rsidR="005A143F" w:rsidRPr="005A143F" w:rsidRDefault="005A143F" w:rsidP="005A143F">
      <w:pPr>
        <w:numPr>
          <w:ilvl w:val="0"/>
          <w:numId w:val="4"/>
        </w:numPr>
      </w:pPr>
      <w:r w:rsidRPr="005A143F">
        <w:rPr>
          <w:b/>
          <w:bCs/>
        </w:rPr>
        <w:lastRenderedPageBreak/>
        <w:t>Estructurar el "Proyecto Ancla" (Síntesis A&amp;R/Marketing):</w:t>
      </w:r>
      <w:r w:rsidRPr="005A143F">
        <w:t> El "Proyecto Manifiesto" será el "Proyecto Ancla" central. No es solo un álbum, sino un ecosistema que incluye:</w:t>
      </w:r>
    </w:p>
    <w:p w14:paraId="7EF490DD" w14:textId="77777777" w:rsidR="005A143F" w:rsidRPr="005A143F" w:rsidRDefault="005A143F" w:rsidP="005A143F">
      <w:pPr>
        <w:numPr>
          <w:ilvl w:val="1"/>
          <w:numId w:val="4"/>
        </w:numPr>
      </w:pPr>
      <w:r w:rsidRPr="005A143F">
        <w:rPr>
          <w:b/>
          <w:bCs/>
        </w:rPr>
        <w:t>El Álbum:</w:t>
      </w:r>
      <w:r w:rsidRPr="005A143F">
        <w:t> El núcleo artístico, con canciones que exploran historias de resiliencia, sabiduría y nuevos comienzos.</w:t>
      </w:r>
    </w:p>
    <w:p w14:paraId="076660C8" w14:textId="77777777" w:rsidR="005A143F" w:rsidRPr="005A143F" w:rsidRDefault="005A143F" w:rsidP="005A143F">
      <w:pPr>
        <w:numPr>
          <w:ilvl w:val="1"/>
          <w:numId w:val="4"/>
        </w:numPr>
      </w:pPr>
      <w:r w:rsidRPr="005A143F">
        <w:rPr>
          <w:b/>
          <w:bCs/>
        </w:rPr>
        <w:t>La Comunidad Digital: "El Club de la Experiencia".</w:t>
      </w:r>
      <w:r w:rsidRPr="005A143F">
        <w:t xml:space="preserve"> Una plataforma de membresía que ofrece contenido exclusivo, acceso anticipado y, crucialmente, un espacio para que los miembros compartan sus propias historias, convirtiéndose en </w:t>
      </w:r>
      <w:proofErr w:type="spellStart"/>
      <w:r w:rsidRPr="005A143F">
        <w:t>co-creadores</w:t>
      </w:r>
      <w:proofErr w:type="spellEnd"/>
      <w:r w:rsidRPr="005A143F">
        <w:t xml:space="preserve"> de la narrativa de la marca.</w:t>
      </w:r>
    </w:p>
    <w:p w14:paraId="7D9B7ABF" w14:textId="77777777" w:rsidR="005A143F" w:rsidRPr="005A143F" w:rsidRDefault="005A143F" w:rsidP="005A143F">
      <w:pPr>
        <w:numPr>
          <w:ilvl w:val="1"/>
          <w:numId w:val="4"/>
        </w:numPr>
      </w:pPr>
      <w:r w:rsidRPr="005A143F">
        <w:rPr>
          <w:b/>
          <w:bCs/>
        </w:rPr>
        <w:t>La Experiencia en Vivo: "Gira de Crónicas Acústicas".</w:t>
      </w:r>
      <w:r w:rsidRPr="005A143F">
        <w:t> Conciertos íntimos en espacios no tradicionales (teatros pequeños, centros culturales, viñedos) que fomenten la conexión y el diálogo, en colaboración con marcas y organizaciones alineadas ("Alianza de la Experiencia").</w:t>
      </w:r>
    </w:p>
    <w:p w14:paraId="50C0E407" w14:textId="77777777" w:rsidR="005A143F" w:rsidRPr="005A143F" w:rsidRDefault="005A143F" w:rsidP="005A143F">
      <w:pPr>
        <w:numPr>
          <w:ilvl w:val="0"/>
          <w:numId w:val="4"/>
        </w:numPr>
      </w:pPr>
      <w:r w:rsidRPr="005A143F">
        <w:rPr>
          <w:b/>
          <w:bCs/>
        </w:rPr>
        <w:t>Activar la Participación del Público (Síntesis Marketing/Crítico):</w:t>
      </w:r>
      <w:r w:rsidRPr="005A143F">
        <w:t> Dentro del "Club de la Experiencia" y como oferta premium en la gira, se implementarán los "Talleres de Composición Biográfica". Esto transforma a la audiencia de consumidores pasivos a participantes activos, mitigando el riesgo de condescendencia y materializando la idea del "Archivista Sónico" al capturar y dar valor a las historias reales de la comunidad.</w:t>
      </w:r>
    </w:p>
    <w:p w14:paraId="12F8B717" w14:textId="77777777" w:rsidR="005A143F" w:rsidRPr="005A143F" w:rsidRDefault="005A143F" w:rsidP="005A143F">
      <w:r w:rsidRPr="005A143F">
        <w:rPr>
          <w:b/>
          <w:bCs/>
        </w:rPr>
        <w:t>Justificación:</w:t>
      </w:r>
      <w:r w:rsidRPr="005A143F">
        <w:t> Esta estrategia consolidada es el camino óptimo. Establece una </w:t>
      </w:r>
      <w:r w:rsidRPr="005A143F">
        <w:rPr>
          <w:b/>
          <w:bCs/>
        </w:rPr>
        <w:t>integridad artística</w:t>
      </w:r>
      <w:r w:rsidRPr="005A143F">
        <w:t> inquebrantable a través de su misión. Genera </w:t>
      </w:r>
      <w:r w:rsidRPr="005A143F">
        <w:rPr>
          <w:b/>
          <w:bCs/>
        </w:rPr>
        <w:t>reconocimiento de marca</w:t>
      </w:r>
      <w:r w:rsidRPr="005A143F">
        <w:t> con una propuesta única y defendible. Fomenta el </w:t>
      </w:r>
      <w:r w:rsidRPr="005A143F">
        <w:rPr>
          <w:b/>
          <w:bCs/>
        </w:rPr>
        <w:t>crecimiento de la base de fans</w:t>
      </w:r>
      <w:r w:rsidRPr="005A143F">
        <w:t> a través de una comunidad auténtica y participativa. Atrae la </w:t>
      </w:r>
      <w:r w:rsidRPr="005A143F">
        <w:rPr>
          <w:b/>
          <w:bCs/>
        </w:rPr>
        <w:t>aclamación de la crítica</w:t>
      </w:r>
      <w:r w:rsidRPr="005A143F">
        <w:t> por su valentía y relevancia social. Y, finalmente, asegura la </w:t>
      </w:r>
      <w:r w:rsidRPr="005A143F">
        <w:rPr>
          <w:b/>
          <w:bCs/>
        </w:rPr>
        <w:t>longevidad de la carrera</w:t>
      </w:r>
      <w:r w:rsidRPr="005A143F">
        <w:t> al construir una marca-movimiento en lugar de un simple producto musical, todo dentro de un marco comercial estructurado que se alinea con un apetito de riesgo Equilibrado.</w:t>
      </w:r>
    </w:p>
    <w:p w14:paraId="7B68503E" w14:textId="77777777" w:rsidR="00567917" w:rsidRDefault="00567917"/>
    <w:sectPr w:rsidR="005679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1ED"/>
    <w:multiLevelType w:val="multilevel"/>
    <w:tmpl w:val="FAF42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B229A2"/>
    <w:multiLevelType w:val="multilevel"/>
    <w:tmpl w:val="CC7C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719A0"/>
    <w:multiLevelType w:val="multilevel"/>
    <w:tmpl w:val="90A0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345091"/>
    <w:multiLevelType w:val="multilevel"/>
    <w:tmpl w:val="430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043708">
    <w:abstractNumId w:val="2"/>
  </w:num>
  <w:num w:numId="2" w16cid:durableId="743258620">
    <w:abstractNumId w:val="1"/>
  </w:num>
  <w:num w:numId="3" w16cid:durableId="898130661">
    <w:abstractNumId w:val="3"/>
  </w:num>
  <w:num w:numId="4" w16cid:durableId="640234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43F"/>
    <w:rsid w:val="004B1B85"/>
    <w:rsid w:val="00567917"/>
    <w:rsid w:val="005A143F"/>
    <w:rsid w:val="008F02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A7400"/>
  <w15:docId w15:val="{BE0D6C1C-629A-4A4E-A248-31E32D4CA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949225">
      <w:bodyDiv w:val="1"/>
      <w:marLeft w:val="0"/>
      <w:marRight w:val="0"/>
      <w:marTop w:val="0"/>
      <w:marBottom w:val="0"/>
      <w:divBdr>
        <w:top w:val="none" w:sz="0" w:space="0" w:color="auto"/>
        <w:left w:val="none" w:sz="0" w:space="0" w:color="auto"/>
        <w:bottom w:val="none" w:sz="0" w:space="0" w:color="auto"/>
        <w:right w:val="none" w:sz="0" w:space="0" w:color="auto"/>
      </w:divBdr>
      <w:divsChild>
        <w:div w:id="158468918">
          <w:marLeft w:val="0"/>
          <w:marRight w:val="0"/>
          <w:marTop w:val="0"/>
          <w:marBottom w:val="0"/>
          <w:divBdr>
            <w:top w:val="single" w:sz="2" w:space="0" w:color="E5E7EB"/>
            <w:left w:val="single" w:sz="2" w:space="0" w:color="E5E7EB"/>
            <w:bottom w:val="single" w:sz="2" w:space="0" w:color="E5E7EB"/>
            <w:right w:val="single" w:sz="2" w:space="0" w:color="E5E7EB"/>
          </w:divBdr>
          <w:divsChild>
            <w:div w:id="1689983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2052820">
          <w:marLeft w:val="0"/>
          <w:marRight w:val="0"/>
          <w:marTop w:val="0"/>
          <w:marBottom w:val="0"/>
          <w:divBdr>
            <w:top w:val="single" w:sz="2" w:space="0" w:color="auto"/>
            <w:left w:val="single" w:sz="2" w:space="0" w:color="auto"/>
            <w:bottom w:val="single" w:sz="6" w:space="0" w:color="auto"/>
            <w:right w:val="single" w:sz="2" w:space="0" w:color="auto"/>
          </w:divBdr>
          <w:divsChild>
            <w:div w:id="1285036172">
              <w:marLeft w:val="0"/>
              <w:marRight w:val="0"/>
              <w:marTop w:val="0"/>
              <w:marBottom w:val="0"/>
              <w:divBdr>
                <w:top w:val="single" w:sz="2" w:space="0" w:color="E5E7EB"/>
                <w:left w:val="single" w:sz="2" w:space="0" w:color="E5E7EB"/>
                <w:bottom w:val="single" w:sz="2" w:space="0" w:color="E5E7EB"/>
                <w:right w:val="single" w:sz="2" w:space="0" w:color="E5E7EB"/>
              </w:divBdr>
              <w:divsChild>
                <w:div w:id="380251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1229</Words>
  <Characters>6763</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1</cp:revision>
  <dcterms:created xsi:type="dcterms:W3CDTF">2025-10-24T07:44:00Z</dcterms:created>
  <dcterms:modified xsi:type="dcterms:W3CDTF">2025-11-11T11:58:00Z</dcterms:modified>
</cp:coreProperties>
</file>