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8CE9E3" w14:textId="77777777" w:rsidR="00242F9F" w:rsidRDefault="00000000">
      <w:pPr>
        <w:spacing w:after="60"/>
        <w:jc w:val="center"/>
      </w:pPr>
      <w:r>
        <w:rPr>
          <w:b/>
          <w:bCs/>
          <w:color w:val="1F3518"/>
          <w:sz w:val="32"/>
          <w:szCs w:val="32"/>
        </w:rPr>
        <w:t>📘 APS Field Manual: Data Collection Protocols</w:t>
      </w:r>
    </w:p>
    <w:p w14:paraId="24F58DDF" w14:textId="77777777" w:rsidR="00242F9F" w:rsidRDefault="00000000">
      <w:pPr>
        <w:spacing w:after="40"/>
        <w:jc w:val="center"/>
      </w:pPr>
      <w:r>
        <w:rPr>
          <w:color w:val="555555"/>
        </w:rPr>
        <w:t>Study: The American Periphenomenal Survey</w:t>
      </w:r>
    </w:p>
    <w:p w14:paraId="7B5066C5" w14:textId="2DB672B7" w:rsidR="00242F9F" w:rsidRDefault="00000000" w:rsidP="004C12EA">
      <w:pPr>
        <w:spacing w:after="40"/>
      </w:pPr>
      <w:r>
        <w:rPr>
          <w:color w:val="555555"/>
          <w:sz w:val="20"/>
          <w:szCs w:val="20"/>
        </w:rPr>
        <w:t xml:space="preserve">Unit: 📋 Field Research    </w:t>
      </w:r>
      <w:r w:rsidR="00075FDD">
        <w:rPr>
          <w:color w:val="555555"/>
          <w:sz w:val="20"/>
          <w:szCs w:val="20"/>
        </w:rPr>
        <w:tab/>
      </w:r>
      <w:r w:rsidR="00024736">
        <w:rPr>
          <w:color w:val="555555"/>
          <w:sz w:val="20"/>
          <w:szCs w:val="20"/>
        </w:rPr>
        <w:t xml:space="preserve">    </w:t>
      </w:r>
      <w:r>
        <w:rPr>
          <w:color w:val="555555"/>
          <w:sz w:val="20"/>
          <w:szCs w:val="20"/>
        </w:rPr>
        <w:t xml:space="preserve">|    Region: 🌲 </w:t>
      </w:r>
      <w:proofErr w:type="spellStart"/>
      <w:r>
        <w:rPr>
          <w:color w:val="555555"/>
          <w:sz w:val="20"/>
          <w:szCs w:val="20"/>
        </w:rPr>
        <w:t>Cascadia</w:t>
      </w:r>
      <w:proofErr w:type="spellEnd"/>
      <w:r>
        <w:rPr>
          <w:color w:val="555555"/>
          <w:sz w:val="20"/>
          <w:szCs w:val="20"/>
        </w:rPr>
        <w:t xml:space="preserve"> (Reg 10)</w:t>
      </w:r>
    </w:p>
    <w:p w14:paraId="56838DB3" w14:textId="77777777" w:rsidR="00242F9F" w:rsidRDefault="00000000" w:rsidP="004C12EA">
      <w:pPr>
        <w:spacing w:after="240"/>
      </w:pPr>
      <w:r>
        <w:rPr>
          <w:color w:val="555555"/>
          <w:sz w:val="20"/>
          <w:szCs w:val="20"/>
        </w:rPr>
        <w:t xml:space="preserve">Status: ACTIVE REFERENCE    |    Scope: Field Tradecraft, Coding Probes, </w:t>
      </w:r>
      <w:proofErr w:type="spellStart"/>
      <w:r>
        <w:rPr>
          <w:color w:val="555555"/>
          <w:sz w:val="20"/>
          <w:szCs w:val="20"/>
        </w:rPr>
        <w:t>Cascadia</w:t>
      </w:r>
      <w:proofErr w:type="spellEnd"/>
      <w:r>
        <w:rPr>
          <w:color w:val="555555"/>
          <w:sz w:val="20"/>
          <w:szCs w:val="20"/>
        </w:rPr>
        <w:t xml:space="preserve"> Deployment</w:t>
      </w:r>
    </w:p>
    <w:p w14:paraId="0FDFE8B8" w14:textId="77777777" w:rsidR="00242F9F" w:rsidRDefault="00242F9F">
      <w:pPr>
        <w:pBdr>
          <w:bottom w:val="single" w:sz="12" w:space="1" w:color="1F3518"/>
        </w:pBdr>
        <w:spacing w:after="240"/>
      </w:pPr>
    </w:p>
    <w:p w14:paraId="1BEF8269" w14:textId="77777777" w:rsidR="00242F9F" w:rsidRDefault="00000000">
      <w:pPr>
        <w:pStyle w:val="Heading1"/>
      </w:pPr>
      <w:r>
        <w:t>1. The Golden Rule: Timestamp Synchronization</w:t>
      </w:r>
    </w:p>
    <w:p w14:paraId="4E6AA606" w14:textId="77777777" w:rsidR="00242F9F" w:rsidRDefault="00000000">
      <w:pPr>
        <w:spacing w:before="100" w:after="100"/>
      </w:pPr>
      <w:r>
        <w:t>Your clipboard form is analog. The subject's form is digital. YOU are the bridge.</w:t>
      </w:r>
    </w:p>
    <w:p w14:paraId="6C7010A4" w14:textId="77777777" w:rsidR="00242F9F" w:rsidRDefault="00000000">
      <w:pPr>
        <w:spacing w:before="100" w:after="100"/>
      </w:pPr>
      <w:r>
        <w:rPr>
          <w:b/>
          <w:bCs/>
        </w:rPr>
        <w:t xml:space="preserve">The Critical Moment: </w:t>
      </w:r>
      <w:r>
        <w:t>As soon as the subject taps "Submit" on the tablet, check your watch/phone.</w:t>
      </w:r>
    </w:p>
    <w:p w14:paraId="223B42F7" w14:textId="77777777" w:rsidR="00242F9F" w:rsidRDefault="00000000">
      <w:pPr>
        <w:spacing w:before="100" w:after="100"/>
      </w:pPr>
      <w:r>
        <w:rPr>
          <w:b/>
          <w:bCs/>
        </w:rPr>
        <w:t xml:space="preserve">The Action: </w:t>
      </w:r>
      <w:r>
        <w:t>Write that exact time (e.g., 14:02) in the TIME field at the top of your Field Instrument.</w:t>
      </w:r>
    </w:p>
    <w:p w14:paraId="5684BA0C" w14:textId="77777777" w:rsidR="00242F9F" w:rsidRDefault="00000000">
      <w:pPr>
        <w:spacing w:before="100" w:after="100"/>
      </w:pPr>
      <w:r>
        <w:rPr>
          <w:b/>
          <w:bCs/>
        </w:rPr>
        <w:t xml:space="preserve">Why: </w:t>
      </w:r>
      <w:r>
        <w:t>The Registry uses this minute-by-minute match to merge your researcher notes with the subject's narrative. If the times don't match, the data is orphaned.</w:t>
      </w:r>
    </w:p>
    <w:p w14:paraId="3CE240AA" w14:textId="77777777" w:rsidR="00242F9F" w:rsidRDefault="00000000">
      <w:pPr>
        <w:spacing w:before="100" w:after="100"/>
      </w:pPr>
      <w:r>
        <w:rPr>
          <w:b/>
          <w:bCs/>
        </w:rPr>
        <w:t xml:space="preserve">On web submissions. </w:t>
      </w:r>
      <w:r>
        <w:t>If the subject is using the web form (index.html), the server timestamps the submission to the second. Your clipboard time only needs to be accurate to the minute for matching purposes — but write it down at the moment of submission, not retrospectively. Memory of the exact minute degrades fast.</w:t>
      </w:r>
    </w:p>
    <w:p w14:paraId="4ED79F96" w14:textId="77777777" w:rsidR="00242F9F" w:rsidRDefault="00000000">
      <w:pPr>
        <w:pStyle w:val="Heading1"/>
      </w:pPr>
      <w:r>
        <w:t>2. Coding Guide: Environment (Section A of the Field Instrument)</w:t>
      </w:r>
    </w:p>
    <w:p w14:paraId="41121190" w14:textId="77777777" w:rsidR="00242F9F" w:rsidRDefault="00000000">
      <w:pPr>
        <w:spacing w:before="100" w:after="100"/>
      </w:pPr>
      <w:r>
        <w:t>Use these definitions to ensure consistent coding with the Master Database.</w:t>
      </w:r>
    </w:p>
    <w:p w14:paraId="6D389382" w14:textId="77777777" w:rsidR="00242F9F" w:rsidRDefault="00000000">
      <w:pPr>
        <w:pStyle w:val="Heading2"/>
      </w:pPr>
      <w:r>
        <w:t>A. Setting Type (setting_type)</w:t>
      </w:r>
    </w:p>
    <w:p w14:paraId="2E7FC608" w14:textId="77777777" w:rsidR="00242F9F" w:rsidRDefault="00000000">
      <w:pPr>
        <w:pStyle w:val="ListParagraph"/>
        <w:numPr>
          <w:ilvl w:val="0"/>
          <w:numId w:val="2"/>
        </w:numPr>
        <w:spacing w:before="30" w:after="30"/>
      </w:pPr>
      <w:r>
        <w:rPr>
          <w:b/>
          <w:bCs/>
        </w:rPr>
        <w:t xml:space="preserve">RES (Residential): </w:t>
      </w:r>
      <w:r>
        <w:t>Private homes, apartments, backyards.</w:t>
      </w:r>
    </w:p>
    <w:p w14:paraId="76DCF8A5" w14:textId="77777777" w:rsidR="00242F9F" w:rsidRDefault="00000000">
      <w:pPr>
        <w:pStyle w:val="ListParagraph"/>
        <w:numPr>
          <w:ilvl w:val="0"/>
          <w:numId w:val="2"/>
        </w:numPr>
        <w:spacing w:before="30" w:after="30"/>
      </w:pPr>
      <w:r>
        <w:rPr>
          <w:b/>
          <w:bCs/>
        </w:rPr>
        <w:t xml:space="preserve">LIM (Liminal/Road): </w:t>
      </w:r>
      <w:r>
        <w:t xml:space="preserve">Transient spaces. Highways, parking lots, rest stops, bridges, stairwells. Places where people move </w:t>
      </w:r>
      <w:r>
        <w:rPr>
          <w:i/>
          <w:iCs/>
        </w:rPr>
        <w:t>through</w:t>
      </w:r>
      <w:r>
        <w:t xml:space="preserve">, not </w:t>
      </w:r>
      <w:r>
        <w:rPr>
          <w:i/>
          <w:iCs/>
        </w:rPr>
        <w:t>to</w:t>
      </w:r>
      <w:r>
        <w:t>.</w:t>
      </w:r>
    </w:p>
    <w:p w14:paraId="163BC6AF" w14:textId="77777777" w:rsidR="00242F9F" w:rsidRDefault="00000000">
      <w:pPr>
        <w:pStyle w:val="ListParagraph"/>
        <w:numPr>
          <w:ilvl w:val="0"/>
          <w:numId w:val="2"/>
        </w:numPr>
        <w:spacing w:before="30" w:after="30"/>
      </w:pPr>
      <w:r>
        <w:rPr>
          <w:b/>
          <w:bCs/>
        </w:rPr>
        <w:t xml:space="preserve">NAT (Wilderness): </w:t>
      </w:r>
      <w:r>
        <w:t>Forests, National Parks, oceans, ravines.</w:t>
      </w:r>
    </w:p>
    <w:p w14:paraId="0E41DAE7" w14:textId="77777777" w:rsidR="00242F9F" w:rsidRDefault="00000000">
      <w:pPr>
        <w:pStyle w:val="ListParagraph"/>
        <w:numPr>
          <w:ilvl w:val="0"/>
          <w:numId w:val="2"/>
        </w:numPr>
        <w:spacing w:before="30" w:after="30"/>
      </w:pPr>
      <w:r>
        <w:rPr>
          <w:b/>
          <w:bCs/>
        </w:rPr>
        <w:t xml:space="preserve">COM (Commercial): </w:t>
      </w:r>
      <w:r>
        <w:t>Stores, offices, industrial parks.</w:t>
      </w:r>
    </w:p>
    <w:p w14:paraId="0F7793A8" w14:textId="77777777" w:rsidR="00242F9F" w:rsidRDefault="00000000">
      <w:pPr>
        <w:pStyle w:val="Heading2"/>
      </w:pPr>
      <w:r>
        <w:t>B. Weather (env_weather)</w:t>
      </w:r>
    </w:p>
    <w:p w14:paraId="79684F4C" w14:textId="77777777" w:rsidR="00242F9F" w:rsidRDefault="00000000">
      <w:pPr>
        <w:pStyle w:val="ListParagraph"/>
        <w:numPr>
          <w:ilvl w:val="0"/>
          <w:numId w:val="2"/>
        </w:numPr>
        <w:spacing w:before="30" w:after="30"/>
      </w:pPr>
      <w:r>
        <w:rPr>
          <w:b/>
          <w:bCs/>
        </w:rPr>
        <w:t xml:space="preserve">CLEAR: </w:t>
      </w:r>
      <w:r>
        <w:t>High visibility.</w:t>
      </w:r>
    </w:p>
    <w:p w14:paraId="31B70A73" w14:textId="77777777" w:rsidR="00242F9F" w:rsidRDefault="00000000">
      <w:pPr>
        <w:pStyle w:val="ListParagraph"/>
        <w:numPr>
          <w:ilvl w:val="0"/>
          <w:numId w:val="2"/>
        </w:numPr>
        <w:spacing w:before="30" w:after="30"/>
      </w:pPr>
      <w:r>
        <w:rPr>
          <w:b/>
          <w:bCs/>
        </w:rPr>
        <w:t xml:space="preserve">RAIN: </w:t>
      </w:r>
      <w:r>
        <w:t>Light to heavy precipitation.</w:t>
      </w:r>
    </w:p>
    <w:p w14:paraId="5618B092" w14:textId="77777777" w:rsidR="00242F9F" w:rsidRDefault="00000000">
      <w:pPr>
        <w:pStyle w:val="ListParagraph"/>
        <w:numPr>
          <w:ilvl w:val="0"/>
          <w:numId w:val="2"/>
        </w:numPr>
        <w:spacing w:before="30" w:after="30"/>
      </w:pPr>
      <w:r>
        <w:rPr>
          <w:b/>
          <w:bCs/>
        </w:rPr>
        <w:t xml:space="preserve">STORM: </w:t>
      </w:r>
      <w:r>
        <w:t>Thunder, lightning, high wind.</w:t>
      </w:r>
    </w:p>
    <w:p w14:paraId="0C3AC63B" w14:textId="77777777" w:rsidR="00242F9F" w:rsidRDefault="00000000">
      <w:pPr>
        <w:pStyle w:val="ListParagraph"/>
        <w:numPr>
          <w:ilvl w:val="0"/>
          <w:numId w:val="2"/>
        </w:numPr>
        <w:spacing w:before="30" w:after="30"/>
      </w:pPr>
      <w:r>
        <w:rPr>
          <w:b/>
          <w:bCs/>
        </w:rPr>
        <w:t xml:space="preserve">FOG: </w:t>
      </w:r>
      <w:r>
        <w:t>Visibility reduced &lt;100m. (Often correlates with Type I Spatial Distortion.)</w:t>
      </w:r>
    </w:p>
    <w:p w14:paraId="45D37C35" w14:textId="77777777" w:rsidR="00242F9F" w:rsidRDefault="00000000">
      <w:pPr>
        <w:pStyle w:val="ListParagraph"/>
        <w:numPr>
          <w:ilvl w:val="0"/>
          <w:numId w:val="2"/>
        </w:numPr>
        <w:spacing w:before="30" w:after="30"/>
      </w:pPr>
      <w:r>
        <w:rPr>
          <w:b/>
          <w:bCs/>
          <w:color w:val="8B0000"/>
        </w:rPr>
        <w:t xml:space="preserve">OZ (Oz Factor active): </w:t>
      </w:r>
      <w:r>
        <w:rPr>
          <w:b/>
          <w:bCs/>
        </w:rPr>
        <w:t xml:space="preserve">CRITICAL. </w:t>
      </w:r>
      <w:r>
        <w:t xml:space="preserve">Distinct, artificial silence </w:t>
      </w:r>
      <w:r>
        <w:rPr>
          <w:i/>
          <w:iCs/>
        </w:rPr>
        <w:t>or</w:t>
      </w:r>
      <w:r>
        <w:t xml:space="preserve"> a felt alteration of the sensory field. Use this code if the witness reports that background noise (birds, traffic) suddenly "cut out" like a mute button was pressed, or if they describe the world feeling muffled, glassy, or sensorily wrong without being able to specify which sense is affected.</w:t>
      </w:r>
    </w:p>
    <w:p w14:paraId="5D50CEA0" w14:textId="77777777" w:rsidR="00242F9F" w:rsidRDefault="00000000">
      <w:pPr>
        <w:spacing w:before="100" w:after="100"/>
      </w:pPr>
      <w:proofErr w:type="spellStart"/>
      <w:r>
        <w:rPr>
          <w:b/>
          <w:bCs/>
          <w:i/>
          <w:iCs/>
        </w:rPr>
        <w:t>Cascadia</w:t>
      </w:r>
      <w:proofErr w:type="spellEnd"/>
      <w:r>
        <w:rPr>
          <w:b/>
          <w:bCs/>
          <w:i/>
          <w:iCs/>
        </w:rPr>
        <w:t xml:space="preserve"> base-rate note. </w:t>
      </w:r>
      <w:r>
        <w:rPr>
          <w:i/>
          <w:iCs/>
        </w:rPr>
        <w:t xml:space="preserve">Our region runs FOG and SILENT codes at substantially higher base rates than most APS regions because of the temperate rainforest ecology, marine layer behavior, and old-growth acoustic damping. Marine fog and forest-floor silence are environmental normals here, not anomalous markers in themselves. Apply OZ only when the witness specifically describes the silence or sensory shift as </w:t>
      </w:r>
      <w:r>
        <w:rPr>
          <w:b/>
          <w:bCs/>
          <w:i/>
          <w:iCs/>
        </w:rPr>
        <w:t>unnatural</w:t>
      </w:r>
      <w:r>
        <w:rPr>
          <w:i/>
          <w:iCs/>
        </w:rPr>
        <w:t xml:space="preserve"> — not just "quiet," but "wrong," "sudden," "like the world muted." The </w:t>
      </w:r>
      <w:proofErr w:type="spellStart"/>
      <w:r>
        <w:rPr>
          <w:i/>
          <w:iCs/>
        </w:rPr>
        <w:t>Cascadia</w:t>
      </w:r>
      <w:proofErr w:type="spellEnd"/>
      <w:r>
        <w:rPr>
          <w:i/>
          <w:iCs/>
        </w:rPr>
        <w:t xml:space="preserve"> analyst expects high FOG/SILENT volume; what makes a case interesting is the OZ flag plus a witness account of felt wrongness.</w:t>
      </w:r>
    </w:p>
    <w:p w14:paraId="0013B402" w14:textId="77777777" w:rsidR="00242F9F" w:rsidRDefault="00000000">
      <w:pPr>
        <w:spacing w:before="100" w:after="100"/>
      </w:pPr>
      <w:r>
        <w:rPr>
          <w:b/>
          <w:bCs/>
        </w:rPr>
        <w:lastRenderedPageBreak/>
        <w:t xml:space="preserve">Oz Factor as cross-type marker. </w:t>
      </w:r>
      <w:r>
        <w:t>The Oz Factor belongs in the env_weather field when applicable to environmental conditions, AND it's flagged independently in oz_factor_flag (a separate column) regardless of which type the case belongs to. Don't agonize over this — flag it everywhere it applies. Redundancy is not a problem.</w:t>
      </w:r>
    </w:p>
    <w:p w14:paraId="0EED6913" w14:textId="77777777" w:rsidR="00242F9F" w:rsidRDefault="00000000">
      <w:pPr>
        <w:pStyle w:val="Heading2"/>
      </w:pPr>
      <w:r>
        <w:t>C. Ambient Noise (env_noise)</w:t>
      </w:r>
    </w:p>
    <w:p w14:paraId="44E4C828" w14:textId="77777777" w:rsidR="00242F9F" w:rsidRDefault="00000000">
      <w:pPr>
        <w:pStyle w:val="ListParagraph"/>
        <w:numPr>
          <w:ilvl w:val="0"/>
          <w:numId w:val="2"/>
        </w:numPr>
        <w:spacing w:before="30" w:after="30"/>
      </w:pPr>
      <w:r>
        <w:rPr>
          <w:b/>
          <w:bCs/>
        </w:rPr>
        <w:t xml:space="preserve">SILENT: </w:t>
      </w:r>
      <w:r>
        <w:t>Near-zero decibels / unnatural stillness.</w:t>
      </w:r>
    </w:p>
    <w:p w14:paraId="17DF8E41" w14:textId="77777777" w:rsidR="00242F9F" w:rsidRDefault="00000000">
      <w:pPr>
        <w:pStyle w:val="ListParagraph"/>
        <w:numPr>
          <w:ilvl w:val="0"/>
          <w:numId w:val="2"/>
        </w:numPr>
        <w:spacing w:before="30" w:after="30"/>
      </w:pPr>
      <w:r>
        <w:rPr>
          <w:b/>
          <w:bCs/>
        </w:rPr>
        <w:t xml:space="preserve">HUM: </w:t>
      </w:r>
      <w:r>
        <w:t>Low-frequency vibration or "diesel idle" with no source.</w:t>
      </w:r>
    </w:p>
    <w:p w14:paraId="76610E34" w14:textId="77777777" w:rsidR="00242F9F" w:rsidRDefault="00000000">
      <w:pPr>
        <w:pStyle w:val="ListParagraph"/>
        <w:numPr>
          <w:ilvl w:val="0"/>
          <w:numId w:val="2"/>
        </w:numPr>
        <w:spacing w:before="30" w:after="30"/>
      </w:pPr>
      <w:r>
        <w:rPr>
          <w:b/>
          <w:bCs/>
        </w:rPr>
        <w:t xml:space="preserve">TRAFFIC: </w:t>
      </w:r>
      <w:r>
        <w:t>Standard urban background.</w:t>
      </w:r>
    </w:p>
    <w:p w14:paraId="046AE2BF" w14:textId="77777777" w:rsidR="00242F9F" w:rsidRDefault="00000000">
      <w:pPr>
        <w:pStyle w:val="ListParagraph"/>
        <w:numPr>
          <w:ilvl w:val="0"/>
          <w:numId w:val="2"/>
        </w:numPr>
        <w:spacing w:before="30" w:after="30"/>
      </w:pPr>
      <w:r>
        <w:rPr>
          <w:b/>
          <w:bCs/>
        </w:rPr>
        <w:t xml:space="preserve">NATURE: </w:t>
      </w:r>
      <w:r>
        <w:t>Wind, water, animals.</w:t>
      </w:r>
    </w:p>
    <w:p w14:paraId="138964A0" w14:textId="77777777" w:rsidR="00242F9F" w:rsidRDefault="00000000">
      <w:pPr>
        <w:pStyle w:val="Heading2"/>
      </w:pPr>
      <w:r>
        <w:t xml:space="preserve">D. Writing location_specific — </w:t>
      </w:r>
      <w:proofErr w:type="spellStart"/>
      <w:r>
        <w:t>Cascadia</w:t>
      </w:r>
      <w:proofErr w:type="spellEnd"/>
      <w:r>
        <w:t xml:space="preserve"> Geographic Vocabulary</w:t>
      </w:r>
    </w:p>
    <w:p w14:paraId="18E5FA30" w14:textId="77777777" w:rsidR="00242F9F" w:rsidRDefault="00000000">
      <w:pPr>
        <w:spacing w:before="100" w:after="100"/>
      </w:pPr>
      <w:r>
        <w:t xml:space="preserve">The </w:t>
      </w:r>
      <w:r>
        <w:rPr>
          <w:rFonts w:ascii="Courier New" w:eastAsia="Courier New" w:hAnsi="Courier New" w:cs="Courier New"/>
        </w:rPr>
        <w:t>location_specific</w:t>
      </w:r>
      <w:r>
        <w:t xml:space="preserve"> field is open-text, which means it benefits from convention. Cases from across </w:t>
      </w:r>
      <w:proofErr w:type="spellStart"/>
      <w:r>
        <w:t>Cascadia</w:t>
      </w:r>
      <w:proofErr w:type="spellEnd"/>
      <w:r>
        <w:t xml:space="preserve"> should be findable and </w:t>
      </w:r>
      <w:proofErr w:type="spellStart"/>
      <w:r>
        <w:t>groupable</w:t>
      </w:r>
      <w:proofErr w:type="spellEnd"/>
      <w:r>
        <w:t xml:space="preserve"> when the analyst queries the archive. Use these patterns:</w:t>
      </w:r>
    </w:p>
    <w:p w14:paraId="49BBAF6C" w14:textId="77777777" w:rsidR="00242F9F" w:rsidRDefault="00000000">
      <w:pPr>
        <w:spacing w:before="100" w:after="100"/>
      </w:pPr>
      <w:r>
        <w:rPr>
          <w:b/>
          <w:bCs/>
        </w:rPr>
        <w:t>West-of-Cascades vs. East-of-Cascades.</w:t>
      </w:r>
    </w:p>
    <w:p w14:paraId="40458D9D" w14:textId="77777777" w:rsidR="00242F9F" w:rsidRDefault="00000000">
      <w:pPr>
        <w:spacing w:before="100" w:after="100"/>
      </w:pPr>
      <w:proofErr w:type="spellStart"/>
      <w:r>
        <w:t>Cascadia's</w:t>
      </w:r>
      <w:proofErr w:type="spellEnd"/>
      <w:r>
        <w:t xml:space="preserve"> most consequential ecological boundary is the Cascade crest. West-side cases are temperate rainforest, marine-influenced, dense canopy. East-side cases are high desert, ponderosa-juniper, dry. Phenomenology can read very differently across the divide. When the case occurs east of the crest in WA or OR, prefix location_specific with "East-side:" — this single token makes cross-regional analysis tractable. Example: "East-side: </w:t>
      </w:r>
      <w:proofErr w:type="spellStart"/>
      <w:r>
        <w:t>Methow</w:t>
      </w:r>
      <w:proofErr w:type="spellEnd"/>
      <w:r>
        <w:t xml:space="preserve"> Valley, near </w:t>
      </w:r>
      <w:proofErr w:type="spellStart"/>
      <w:r>
        <w:t>Twisp</w:t>
      </w:r>
      <w:proofErr w:type="spellEnd"/>
      <w:r>
        <w:t>."</w:t>
      </w:r>
    </w:p>
    <w:p w14:paraId="47568F89" w14:textId="77777777" w:rsidR="00242F9F" w:rsidRDefault="00000000">
      <w:pPr>
        <w:spacing w:before="100" w:after="100"/>
      </w:pPr>
      <w:r>
        <w:rPr>
          <w:b/>
          <w:bCs/>
        </w:rPr>
        <w:t>Federal land naming.</w:t>
      </w:r>
    </w:p>
    <w:p w14:paraId="5ECD49E4" w14:textId="77777777" w:rsidR="00242F9F" w:rsidRDefault="00000000">
      <w:pPr>
        <w:pStyle w:val="ListParagraph"/>
        <w:numPr>
          <w:ilvl w:val="0"/>
          <w:numId w:val="2"/>
        </w:numPr>
        <w:spacing w:before="30" w:after="30"/>
      </w:pPr>
      <w:r>
        <w:t>National Forest: write the full name on first reference. "Olympic NF," "Mt. Baker–</w:t>
      </w:r>
      <w:proofErr w:type="spellStart"/>
      <w:r>
        <w:t>Snoqualmie</w:t>
      </w:r>
      <w:proofErr w:type="spellEnd"/>
      <w:r>
        <w:t xml:space="preserve"> NF," "Willamette NF," "</w:t>
      </w:r>
      <w:proofErr w:type="spellStart"/>
      <w:r>
        <w:t>Tongass</w:t>
      </w:r>
      <w:proofErr w:type="spellEnd"/>
      <w:r>
        <w:t xml:space="preserve"> NF" (the abbreviations are recognized; the spelled-out version is preferred for clarity).</w:t>
      </w:r>
    </w:p>
    <w:p w14:paraId="0498A8D7" w14:textId="77777777" w:rsidR="00242F9F" w:rsidRDefault="00000000">
      <w:pPr>
        <w:pStyle w:val="ListParagraph"/>
        <w:numPr>
          <w:ilvl w:val="0"/>
          <w:numId w:val="2"/>
        </w:numPr>
        <w:spacing w:before="30" w:after="30"/>
      </w:pPr>
      <w:r>
        <w:t>National Park: full name. "Olympic NP," "North Cascades NP," "Mount Rainier NP," "Crater Lake NP."</w:t>
      </w:r>
    </w:p>
    <w:p w14:paraId="6F9200FE" w14:textId="77777777" w:rsidR="00242F9F" w:rsidRDefault="00000000">
      <w:pPr>
        <w:pStyle w:val="ListParagraph"/>
        <w:numPr>
          <w:ilvl w:val="0"/>
          <w:numId w:val="2"/>
        </w:numPr>
        <w:spacing w:before="30" w:after="30"/>
      </w:pPr>
      <w:r>
        <w:t>Forest Service Road numbering: if the witness references a numbered road (FSR 25, FR 99, NF-99), record it as given. These numbers are stable identifiers; analysts can geocode them. Do not paraphrase to "a dirt road in the forest."</w:t>
      </w:r>
    </w:p>
    <w:p w14:paraId="4F3CF5A7" w14:textId="77777777" w:rsidR="00242F9F" w:rsidRDefault="00000000">
      <w:pPr>
        <w:pStyle w:val="ListParagraph"/>
        <w:numPr>
          <w:ilvl w:val="0"/>
          <w:numId w:val="2"/>
        </w:numPr>
        <w:spacing w:before="30" w:after="30"/>
      </w:pPr>
      <w:r>
        <w:t>Ranger districts: include when the witness names one. "Hood River RD," "Mt. Adams RD." These are sub-units of National Forests and add real geographic precision.</w:t>
      </w:r>
    </w:p>
    <w:p w14:paraId="70A8D85D" w14:textId="77777777" w:rsidR="00242F9F" w:rsidRDefault="00000000">
      <w:pPr>
        <w:spacing w:before="100" w:after="100"/>
      </w:pPr>
      <w:r>
        <w:rPr>
          <w:b/>
          <w:bCs/>
        </w:rPr>
        <w:t>Provincial / state divisions.</w:t>
      </w:r>
    </w:p>
    <w:p w14:paraId="188159AE" w14:textId="77777777" w:rsidR="00242F9F" w:rsidRDefault="00000000">
      <w:pPr>
        <w:pStyle w:val="ListParagraph"/>
        <w:numPr>
          <w:ilvl w:val="0"/>
          <w:numId w:val="2"/>
        </w:numPr>
        <w:spacing w:before="30" w:after="30"/>
      </w:pPr>
      <w:r>
        <w:t>BC: name the regional district or local area ("</w:t>
      </w:r>
      <w:proofErr w:type="spellStart"/>
      <w:r>
        <w:t>Squamish-Lillooet</w:t>
      </w:r>
      <w:proofErr w:type="spellEnd"/>
      <w:r>
        <w:t xml:space="preserve"> RD," "Greater Vancouver," "southern Vancouver Island near </w:t>
      </w:r>
      <w:proofErr w:type="spellStart"/>
      <w:r>
        <w:t>Sooke</w:t>
      </w:r>
      <w:proofErr w:type="spellEnd"/>
      <w:r>
        <w:t>"). Provincial parks: "Garibaldi PP," "</w:t>
      </w:r>
      <w:proofErr w:type="spellStart"/>
      <w:r>
        <w:t>Strathcona</w:t>
      </w:r>
      <w:proofErr w:type="spellEnd"/>
      <w:r>
        <w:t xml:space="preserve"> PP."</w:t>
      </w:r>
    </w:p>
    <w:p w14:paraId="355A1F49" w14:textId="77777777" w:rsidR="00242F9F" w:rsidRDefault="00000000">
      <w:pPr>
        <w:pStyle w:val="ListParagraph"/>
        <w:numPr>
          <w:ilvl w:val="0"/>
          <w:numId w:val="2"/>
        </w:numPr>
        <w:spacing w:before="30" w:after="30"/>
      </w:pPr>
      <w:r>
        <w:t>Alaska (SE): name the borough or community ("Juneau," "Sitka," "Prince of Wales Island near Craig"). "</w:t>
      </w:r>
      <w:proofErr w:type="spellStart"/>
      <w:r>
        <w:t>Tongass</w:t>
      </w:r>
      <w:proofErr w:type="spellEnd"/>
      <w:r>
        <w:t xml:space="preserve"> NF" is most of SE Alaska — additional locator is essential.</w:t>
      </w:r>
    </w:p>
    <w:p w14:paraId="5D6EFA66" w14:textId="77777777" w:rsidR="00242F9F" w:rsidRDefault="00000000">
      <w:pPr>
        <w:pStyle w:val="ListParagraph"/>
        <w:numPr>
          <w:ilvl w:val="0"/>
          <w:numId w:val="2"/>
        </w:numPr>
        <w:spacing w:before="30" w:after="30"/>
      </w:pPr>
      <w:r>
        <w:t>Northern California (NORCAL_JEFF): name the county ("Del Norte County, near Crescent City," "Siskiyou County").</w:t>
      </w:r>
    </w:p>
    <w:p w14:paraId="058914D1" w14:textId="77777777" w:rsidR="00242F9F" w:rsidRDefault="00000000">
      <w:pPr>
        <w:spacing w:before="100" w:after="100"/>
      </w:pPr>
      <w:r>
        <w:rPr>
          <w:b/>
          <w:bCs/>
        </w:rPr>
        <w:t>Urban cases.</w:t>
      </w:r>
    </w:p>
    <w:p w14:paraId="76F04FC4" w14:textId="77777777" w:rsidR="00242F9F" w:rsidRDefault="00000000">
      <w:pPr>
        <w:pStyle w:val="ListParagraph"/>
        <w:numPr>
          <w:ilvl w:val="0"/>
          <w:numId w:val="2"/>
        </w:numPr>
        <w:spacing w:before="30" w:after="30"/>
      </w:pPr>
      <w:r>
        <w:t>Neighborhood, then city, then state. "Capitol Hill, Seattle, WA." "Hawthorne, Portland, OR." "Mount Pleasant, Vancouver, BC."</w:t>
      </w:r>
    </w:p>
    <w:p w14:paraId="7C311B18" w14:textId="77777777" w:rsidR="00242F9F" w:rsidRDefault="00000000">
      <w:pPr>
        <w:pStyle w:val="ListParagraph"/>
        <w:numPr>
          <w:ilvl w:val="0"/>
          <w:numId w:val="2"/>
        </w:numPr>
        <w:spacing w:before="30" w:after="30"/>
      </w:pPr>
      <w:r>
        <w:t>For very rural unincorporated areas: nearest named place plus a directional. "15 miles SW of Forks, WA."</w:t>
      </w:r>
    </w:p>
    <w:p w14:paraId="02E96288" w14:textId="77777777" w:rsidR="00242F9F" w:rsidRDefault="00000000">
      <w:pPr>
        <w:spacing w:before="100" w:after="100"/>
      </w:pPr>
      <w:r>
        <w:rPr>
          <w:b/>
          <w:bCs/>
        </w:rPr>
        <w:t>What to avoid.</w:t>
      </w:r>
    </w:p>
    <w:p w14:paraId="4E75A3CB" w14:textId="77777777" w:rsidR="00242F9F" w:rsidRDefault="00000000">
      <w:pPr>
        <w:pStyle w:val="ListParagraph"/>
        <w:numPr>
          <w:ilvl w:val="0"/>
          <w:numId w:val="2"/>
        </w:numPr>
        <w:spacing w:before="30" w:after="30"/>
      </w:pPr>
      <w:r>
        <w:t xml:space="preserve">Don't write "the woods" or "somewhere off I-5." These are </w:t>
      </w:r>
      <w:proofErr w:type="spellStart"/>
      <w:r>
        <w:t>unparseable</w:t>
      </w:r>
      <w:proofErr w:type="spellEnd"/>
      <w:r>
        <w:t>.</w:t>
      </w:r>
    </w:p>
    <w:p w14:paraId="121978EB" w14:textId="77777777" w:rsidR="00242F9F" w:rsidRDefault="00000000">
      <w:pPr>
        <w:pStyle w:val="ListParagraph"/>
        <w:numPr>
          <w:ilvl w:val="0"/>
          <w:numId w:val="2"/>
        </w:numPr>
        <w:spacing w:before="30" w:after="30"/>
      </w:pPr>
      <w:r>
        <w:t xml:space="preserve">Don't translate. If the witness says "the old </w:t>
      </w:r>
      <w:proofErr w:type="spellStart"/>
      <w:r>
        <w:t>Snoqualmie</w:t>
      </w:r>
      <w:proofErr w:type="spellEnd"/>
      <w:r>
        <w:t xml:space="preserve"> tunnel," record that, not your interpretation.</w:t>
      </w:r>
    </w:p>
    <w:p w14:paraId="76409580" w14:textId="77777777" w:rsidR="00242F9F" w:rsidRDefault="00000000">
      <w:pPr>
        <w:pStyle w:val="ListParagraph"/>
        <w:numPr>
          <w:ilvl w:val="0"/>
          <w:numId w:val="2"/>
        </w:numPr>
        <w:spacing w:before="30" w:after="30"/>
      </w:pPr>
      <w:r>
        <w:lastRenderedPageBreak/>
        <w:t xml:space="preserve">Don't add precision the witness didn't provide. "Near the </w:t>
      </w:r>
      <w:proofErr w:type="spellStart"/>
      <w:r>
        <w:t>Hoh</w:t>
      </w:r>
      <w:proofErr w:type="spellEnd"/>
      <w:r>
        <w:t>" is fine if that's all they said. Don't invent "</w:t>
      </w:r>
      <w:proofErr w:type="spellStart"/>
      <w:r>
        <w:t>Hoh</w:t>
      </w:r>
      <w:proofErr w:type="spellEnd"/>
      <w:r>
        <w:t xml:space="preserve"> River trailhead" if they didn't say trailhead.</w:t>
      </w:r>
    </w:p>
    <w:p w14:paraId="26B4504E" w14:textId="77777777" w:rsidR="00242F9F" w:rsidRDefault="00000000">
      <w:pPr>
        <w:pStyle w:val="Heading1"/>
      </w:pPr>
      <w:r>
        <w:t>3. Coding Guide: Subject Observation (Section C of the Field Instrument)</w:t>
      </w:r>
    </w:p>
    <w:p w14:paraId="6E797D1A" w14:textId="77777777" w:rsidR="00242F9F" w:rsidRDefault="00000000">
      <w:pPr>
        <w:spacing w:before="100" w:after="100"/>
      </w:pPr>
      <w:r>
        <w:t>How to interpret the subject's behavior without diagnosing them.</w:t>
      </w:r>
    </w:p>
    <w:p w14:paraId="45C13433" w14:textId="77777777" w:rsidR="00242F9F" w:rsidRDefault="00000000">
      <w:pPr>
        <w:pStyle w:val="Heading2"/>
      </w:pPr>
      <w:r>
        <w:t>A. Demeanor (</w:t>
      </w:r>
      <w:proofErr w:type="spellStart"/>
      <w:r>
        <w:t>obs_demeanor</w:t>
      </w:r>
      <w:proofErr w:type="spellEnd"/>
      <w:r>
        <w:t>)</w:t>
      </w:r>
    </w:p>
    <w:p w14:paraId="1FFC55A1" w14:textId="77777777" w:rsidR="00242F9F" w:rsidRDefault="00000000">
      <w:pPr>
        <w:pStyle w:val="ListParagraph"/>
        <w:numPr>
          <w:ilvl w:val="0"/>
          <w:numId w:val="2"/>
        </w:numPr>
        <w:spacing w:before="30" w:after="30"/>
      </w:pPr>
      <w:r>
        <w:rPr>
          <w:b/>
          <w:bCs/>
        </w:rPr>
        <w:t xml:space="preserve">CALM: </w:t>
      </w:r>
      <w:r>
        <w:t>Subject is detached. They are reporting a fact, not an emotional event.</w:t>
      </w:r>
    </w:p>
    <w:p w14:paraId="2E6DD7CF" w14:textId="77777777" w:rsidR="00242F9F" w:rsidRDefault="00000000">
      <w:pPr>
        <w:pStyle w:val="ListParagraph"/>
        <w:numPr>
          <w:ilvl w:val="0"/>
          <w:numId w:val="2"/>
        </w:numPr>
        <w:spacing w:before="30" w:after="30"/>
      </w:pPr>
      <w:r>
        <w:rPr>
          <w:b/>
          <w:bCs/>
        </w:rPr>
        <w:t xml:space="preserve">AGITATED: </w:t>
      </w:r>
      <w:r>
        <w:t>Physically restless, looking around, rapid speech (fear response).</w:t>
      </w:r>
    </w:p>
    <w:p w14:paraId="46FCDD44" w14:textId="77777777" w:rsidR="00242F9F" w:rsidRDefault="00000000">
      <w:pPr>
        <w:pStyle w:val="ListParagraph"/>
        <w:numPr>
          <w:ilvl w:val="0"/>
          <w:numId w:val="2"/>
        </w:numPr>
        <w:spacing w:before="30" w:after="30"/>
      </w:pPr>
      <w:r>
        <w:rPr>
          <w:b/>
          <w:bCs/>
        </w:rPr>
        <w:t xml:space="preserve">INTENSE: </w:t>
      </w:r>
      <w:r>
        <w:t>The "True Believer." Manic, over-sharing, desperate to be convinced.</w:t>
      </w:r>
    </w:p>
    <w:p w14:paraId="6DC154F7" w14:textId="77777777" w:rsidR="00242F9F" w:rsidRDefault="00000000">
      <w:pPr>
        <w:pStyle w:val="ListParagraph"/>
        <w:numPr>
          <w:ilvl w:val="0"/>
          <w:numId w:val="2"/>
        </w:numPr>
        <w:spacing w:before="30" w:after="30"/>
      </w:pPr>
      <w:r>
        <w:rPr>
          <w:b/>
          <w:bCs/>
        </w:rPr>
        <w:t xml:space="preserve">SKEPTICAL: </w:t>
      </w:r>
      <w:r>
        <w:t>Confused or angry. "I don't believe in this stuff, but…"</w:t>
      </w:r>
    </w:p>
    <w:p w14:paraId="2CE56AB6" w14:textId="77777777" w:rsidR="00242F9F" w:rsidRDefault="00000000">
      <w:pPr>
        <w:pStyle w:val="Heading2"/>
      </w:pPr>
      <w:r>
        <w:t>B. Narrative Delivery (</w:t>
      </w:r>
      <w:proofErr w:type="spellStart"/>
      <w:r>
        <w:t>obs_delivery</w:t>
      </w:r>
      <w:proofErr w:type="spellEnd"/>
      <w:r>
        <w:t>)</w:t>
      </w:r>
    </w:p>
    <w:p w14:paraId="783BA001" w14:textId="77777777" w:rsidR="00242F9F" w:rsidRDefault="00000000">
      <w:pPr>
        <w:pStyle w:val="ListParagraph"/>
        <w:numPr>
          <w:ilvl w:val="0"/>
          <w:numId w:val="2"/>
        </w:numPr>
        <w:spacing w:before="30" w:after="30"/>
      </w:pPr>
      <w:r>
        <w:rPr>
          <w:b/>
          <w:bCs/>
        </w:rPr>
        <w:t xml:space="preserve">FLUID: </w:t>
      </w:r>
      <w:r>
        <w:t>Story flows naturally with pauses for thought. (High credibility.)</w:t>
      </w:r>
    </w:p>
    <w:p w14:paraId="2276490A" w14:textId="77777777" w:rsidR="00242F9F" w:rsidRDefault="00000000">
      <w:pPr>
        <w:pStyle w:val="ListParagraph"/>
        <w:numPr>
          <w:ilvl w:val="0"/>
          <w:numId w:val="2"/>
        </w:numPr>
        <w:spacing w:before="30" w:after="30"/>
      </w:pPr>
      <w:r>
        <w:rPr>
          <w:b/>
          <w:bCs/>
        </w:rPr>
        <w:t xml:space="preserve">REHEARSED: </w:t>
      </w:r>
      <w:r>
        <w:t>Fast, no pauses, specific buzzwords. Sounds like a memorized Reddit post. (Potential cultural priming.)</w:t>
      </w:r>
    </w:p>
    <w:p w14:paraId="2EDCD615" w14:textId="77777777" w:rsidR="00242F9F" w:rsidRDefault="00000000">
      <w:pPr>
        <w:pStyle w:val="ListParagraph"/>
        <w:numPr>
          <w:ilvl w:val="0"/>
          <w:numId w:val="2"/>
        </w:numPr>
        <w:spacing w:before="30" w:after="30"/>
      </w:pPr>
      <w:r>
        <w:rPr>
          <w:b/>
          <w:bCs/>
        </w:rPr>
        <w:t xml:space="preserve">FRAGMENTED: </w:t>
      </w:r>
      <w:r>
        <w:t>Jumps around in time, struggles to find words. (Common in traumatic recall.)</w:t>
      </w:r>
    </w:p>
    <w:p w14:paraId="690DA81C" w14:textId="77777777" w:rsidR="00242F9F" w:rsidRDefault="00000000">
      <w:pPr>
        <w:pStyle w:val="Heading1"/>
      </w:pPr>
      <w:r>
        <w:t>3.5 Legal Consent &amp; Archiving</w:t>
      </w:r>
    </w:p>
    <w:p w14:paraId="4BF73B20" w14:textId="77777777" w:rsidR="00242F9F" w:rsidRDefault="00000000">
      <w:pPr>
        <w:spacing w:before="100" w:after="100"/>
      </w:pPr>
      <w:r>
        <w:rPr>
          <w:b/>
          <w:bCs/>
        </w:rPr>
        <w:t xml:space="preserve">The Mandatory Question. </w:t>
      </w:r>
      <w:r>
        <w:t>You must explicitly ask: "Do you consent to having this story published anonymously in the public archive?"</w:t>
      </w:r>
    </w:p>
    <w:p w14:paraId="66A40540" w14:textId="77777777" w:rsidR="00242F9F" w:rsidRDefault="00000000">
      <w:pPr>
        <w:spacing w:before="100" w:after="100"/>
      </w:pPr>
      <w:r>
        <w:rPr>
          <w:b/>
          <w:bCs/>
        </w:rPr>
        <w:t>The Checkbox (permission_level):</w:t>
      </w:r>
    </w:p>
    <w:p w14:paraId="3D6A6528" w14:textId="77777777" w:rsidR="00242F9F" w:rsidRDefault="00000000">
      <w:pPr>
        <w:pStyle w:val="ListParagraph"/>
        <w:numPr>
          <w:ilvl w:val="0"/>
          <w:numId w:val="2"/>
        </w:numPr>
        <w:spacing w:before="30" w:after="30"/>
      </w:pPr>
      <w:r>
        <w:rPr>
          <w:b/>
          <w:bCs/>
        </w:rPr>
        <w:t xml:space="preserve">PUBLISH_ANON: </w:t>
      </w:r>
      <w:r>
        <w:t>Subject agrees to public archive. (Preferred.)</w:t>
      </w:r>
    </w:p>
    <w:p w14:paraId="35B78181" w14:textId="77777777" w:rsidR="00242F9F" w:rsidRDefault="00000000">
      <w:pPr>
        <w:pStyle w:val="ListParagraph"/>
        <w:numPr>
          <w:ilvl w:val="0"/>
          <w:numId w:val="2"/>
        </w:numPr>
        <w:spacing w:before="30" w:after="30"/>
      </w:pPr>
      <w:r>
        <w:rPr>
          <w:b/>
          <w:bCs/>
        </w:rPr>
        <w:t xml:space="preserve">PRIVATE_DATA: </w:t>
      </w:r>
      <w:r>
        <w:t>Subject wants data used for internal stats only.</w:t>
      </w:r>
    </w:p>
    <w:p w14:paraId="5BF000C3" w14:textId="77777777" w:rsidR="00242F9F" w:rsidRDefault="00000000">
      <w:pPr>
        <w:spacing w:before="100" w:after="100"/>
      </w:pPr>
      <w:r>
        <w:rPr>
          <w:b/>
          <w:bCs/>
        </w:rPr>
        <w:t xml:space="preserve">The Rule. </w:t>
      </w:r>
      <w:r>
        <w:t>If left blank, data defaults to PRIVATE_DATA.</w:t>
      </w:r>
    </w:p>
    <w:p w14:paraId="215A1CF2" w14:textId="77777777" w:rsidR="00242F9F" w:rsidRDefault="00000000">
      <w:pPr>
        <w:pStyle w:val="Heading2"/>
      </w:pPr>
      <w:r>
        <w:t>The Verification Script (the "Double Check")</w:t>
      </w:r>
    </w:p>
    <w:p w14:paraId="19153D2B" w14:textId="77777777" w:rsidR="00242F9F" w:rsidRDefault="00000000">
      <w:pPr>
        <w:spacing w:before="100" w:after="100"/>
      </w:pPr>
      <w:r>
        <w:t>Use this immediately before closing the interview to confirm their intent.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2134D24F"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5ED85883" w14:textId="77777777" w:rsidR="00242F9F" w:rsidRDefault="00000000">
            <w:pPr>
              <w:spacing w:after="80"/>
            </w:pPr>
            <w:r>
              <w:rPr>
                <w:b/>
                <w:bCs/>
                <w:color w:val="1F3518"/>
              </w:rPr>
              <w:t>Verification Script</w:t>
            </w:r>
          </w:p>
          <w:p w14:paraId="2CC874C7" w14:textId="77777777" w:rsidR="00242F9F" w:rsidRDefault="00000000">
            <w:r>
              <w:rPr>
                <w:i/>
                <w:iCs/>
              </w:rPr>
              <w:t>"Before I seal this file, I need to confirm your privacy setting. You selected [READ CHOICE].  If you selected Publish, your narrative will appear on the public registry, but your name and contact info will be permanently redacted. Are you still comfortable with that, or would you prefer to switch to Private/Internal Use Only?"</w:t>
            </w:r>
          </w:p>
        </w:tc>
      </w:tr>
    </w:tbl>
    <w:p w14:paraId="0274D647" w14:textId="77777777" w:rsidR="00242F9F" w:rsidRDefault="00000000">
      <w:pPr>
        <w:spacing w:before="100" w:after="100"/>
      </w:pPr>
      <w:r>
        <w:rPr>
          <w:b/>
          <w:bCs/>
        </w:rPr>
        <w:t xml:space="preserve">If they hesitate, switch them to Private. </w:t>
      </w:r>
      <w:r>
        <w:t>Do not pressure a witness to publish.</w:t>
      </w:r>
    </w:p>
    <w:p w14:paraId="574D1066" w14:textId="77777777" w:rsidR="00242F9F" w:rsidRDefault="00000000">
      <w:pPr>
        <w:pStyle w:val="Heading1"/>
      </w:pPr>
      <w:r>
        <w:t>4. Safety, Ethics, and Foundational Principles</w:t>
      </w:r>
    </w:p>
    <w:p w14:paraId="427AF226" w14:textId="77777777" w:rsidR="00242F9F" w:rsidRDefault="00000000">
      <w:pPr>
        <w:spacing w:before="100" w:after="100"/>
      </w:pPr>
      <w:r>
        <w:t xml:space="preserve">Two foundational principles govern your conduct. Both are non-negotiable. Both are stated authoritatively in the </w:t>
      </w:r>
      <w:r>
        <w:rPr>
          <w:i/>
          <w:iCs/>
        </w:rPr>
        <w:t>Mission Statement</w:t>
      </w:r>
      <w:r>
        <w:t xml:space="preserve"> §5.0; this section translates them into field tradecraft.</w:t>
      </w:r>
    </w:p>
    <w:p w14:paraId="01A8652A" w14:textId="77777777" w:rsidR="00242F9F" w:rsidRDefault="00000000">
      <w:pPr>
        <w:pStyle w:val="Heading2"/>
      </w:pPr>
      <w:r>
        <w:t>4.1 Methodological Agnosticism (the "No Debunking" Rule)</w:t>
      </w:r>
    </w:p>
    <w:p w14:paraId="343DA911" w14:textId="77777777" w:rsidR="00242F9F" w:rsidRDefault="00000000">
      <w:pPr>
        <w:spacing w:before="100" w:after="100"/>
      </w:pPr>
      <w:r>
        <w:lastRenderedPageBreak/>
        <w:t>Your job is to observe, not to interpret on the witness's behalf.</w:t>
      </w:r>
    </w:p>
    <w:p w14:paraId="3C8BBC7B" w14:textId="77777777" w:rsidR="00242F9F" w:rsidRDefault="00000000">
      <w:pPr>
        <w:pStyle w:val="ListParagraph"/>
        <w:numPr>
          <w:ilvl w:val="0"/>
          <w:numId w:val="2"/>
        </w:numPr>
        <w:spacing w:before="30" w:after="30"/>
      </w:pPr>
      <w:r>
        <w:rPr>
          <w:b/>
          <w:bCs/>
        </w:rPr>
        <w:t xml:space="preserve">Do Not Validate: </w:t>
      </w:r>
      <w:r>
        <w:t xml:space="preserve">"Wow, that sounds exactly like a </w:t>
      </w:r>
      <w:proofErr w:type="spellStart"/>
      <w:r>
        <w:t>Skinwalker</w:t>
      </w:r>
      <w:proofErr w:type="spellEnd"/>
      <w:r>
        <w:t>." — Biases their memory. Imposes a frame.</w:t>
      </w:r>
    </w:p>
    <w:p w14:paraId="57CA8EB7" w14:textId="77777777" w:rsidR="00242F9F" w:rsidRDefault="00000000">
      <w:pPr>
        <w:pStyle w:val="ListParagraph"/>
        <w:numPr>
          <w:ilvl w:val="0"/>
          <w:numId w:val="2"/>
        </w:numPr>
        <w:spacing w:before="30" w:after="30"/>
      </w:pPr>
      <w:r>
        <w:rPr>
          <w:b/>
          <w:bCs/>
        </w:rPr>
        <w:t xml:space="preserve">Do Not Debunk: </w:t>
      </w:r>
      <w:r>
        <w:t>"That was probably just sleep paralysis." — Shuts them down. Erases the data.</w:t>
      </w:r>
    </w:p>
    <w:p w14:paraId="10D1E46A" w14:textId="77777777" w:rsidR="00242F9F" w:rsidRDefault="00000000">
      <w:pPr>
        <w:pStyle w:val="ListParagraph"/>
        <w:numPr>
          <w:ilvl w:val="0"/>
          <w:numId w:val="2"/>
        </w:numPr>
        <w:spacing w:before="30" w:after="30"/>
      </w:pPr>
      <w:r>
        <w:rPr>
          <w:b/>
          <w:bCs/>
        </w:rPr>
        <w:t xml:space="preserve">Do Not Translate: </w:t>
      </w:r>
      <w:r>
        <w:t xml:space="preserve">If a witness describes their experience using a specific cultural-cosmological frame (e.g., a </w:t>
      </w:r>
      <w:proofErr w:type="spellStart"/>
      <w:r>
        <w:t>Diné</w:t>
      </w:r>
      <w:proofErr w:type="spellEnd"/>
      <w:r>
        <w:t xml:space="preserve"> witness invoking </w:t>
      </w:r>
      <w:proofErr w:type="spellStart"/>
      <w:r>
        <w:t>yee</w:t>
      </w:r>
      <w:proofErr w:type="spellEnd"/>
      <w:r>
        <w:t xml:space="preserve"> </w:t>
      </w:r>
      <w:proofErr w:type="spellStart"/>
      <w:r>
        <w:t>naaldlooshii</w:t>
      </w:r>
      <w:proofErr w:type="spellEnd"/>
      <w:r>
        <w:t xml:space="preserve">, an evangelical witness describing demonic activity, a Vietnamese witness describing a </w:t>
      </w:r>
      <w:proofErr w:type="spellStart"/>
      <w:r>
        <w:t>vong</w:t>
      </w:r>
      <w:proofErr w:type="spellEnd"/>
      <w:r>
        <w:t xml:space="preserve"> </w:t>
      </w:r>
      <w:proofErr w:type="spellStart"/>
      <w:r>
        <w:t>linh</w:t>
      </w:r>
      <w:proofErr w:type="spellEnd"/>
      <w:r>
        <w:t>), do NOT label it with a different framework. Their words. Their frame.</w:t>
      </w:r>
    </w:p>
    <w:p w14:paraId="5F34797E" w14:textId="77777777" w:rsidR="00242F9F" w:rsidRDefault="00000000">
      <w:pPr>
        <w:pStyle w:val="ListParagraph"/>
        <w:numPr>
          <w:ilvl w:val="0"/>
          <w:numId w:val="2"/>
        </w:numPr>
        <w:spacing w:before="30" w:after="30"/>
      </w:pPr>
      <w:r>
        <w:rPr>
          <w:b/>
          <w:bCs/>
        </w:rPr>
        <w:t xml:space="preserve">The Correct Response: </w:t>
      </w:r>
      <w:r>
        <w:t>"Thank you for sharing that. I am documenting exactly what you experienced."</w:t>
      </w:r>
    </w:p>
    <w:p w14:paraId="7B25BF72" w14:textId="77777777" w:rsidR="00242F9F" w:rsidRDefault="00000000">
      <w:pPr>
        <w:pStyle w:val="Heading2"/>
      </w:pPr>
      <w:r>
        <w:t>4.2 Universal Type Collection Across All Regions</w:t>
      </w:r>
    </w:p>
    <w:p w14:paraId="722E6F19" w14:textId="77777777" w:rsidR="00242F9F" w:rsidRDefault="00000000">
      <w:pPr>
        <w:spacing w:before="100" w:after="100"/>
      </w:pPr>
      <w:proofErr w:type="spellStart"/>
      <w:r>
        <w:t>Cascadia</w:t>
      </w:r>
      <w:proofErr w:type="spellEnd"/>
      <w:r>
        <w:t xml:space="preserve"> is the regional unit you serve. </w:t>
      </w:r>
      <w:proofErr w:type="spellStart"/>
      <w:r>
        <w:rPr>
          <w:b/>
          <w:bCs/>
        </w:rPr>
        <w:t>Cascadia</w:t>
      </w:r>
      <w:proofErr w:type="spellEnd"/>
      <w:r>
        <w:rPr>
          <w:b/>
          <w:bCs/>
        </w:rPr>
        <w:t xml:space="preserve"> does not own a type. </w:t>
      </w:r>
      <w:r>
        <w:t>All nine types are collected by all ten regional units. The regional Cultural / Regional Context describes the cultural and ecological landscape of the region — it does not restrict what you collect.</w:t>
      </w:r>
    </w:p>
    <w:p w14:paraId="7A69077E" w14:textId="77777777" w:rsidR="00242F9F" w:rsidRDefault="00000000">
      <w:pPr>
        <w:spacing w:before="100" w:after="100"/>
      </w:pPr>
      <w:r>
        <w:rPr>
          <w:b/>
          <w:bCs/>
        </w:rPr>
        <w:t xml:space="preserve">Practical implication. </w:t>
      </w:r>
      <w:r>
        <w:t xml:space="preserve">If a witness in </w:t>
      </w:r>
      <w:proofErr w:type="spellStart"/>
      <w:r>
        <w:t>Cascadia</w:t>
      </w:r>
      <w:proofErr w:type="spellEnd"/>
      <w:r>
        <w:t xml:space="preserve"> reports a UAP encounter, you record it. If they report a poltergeist event, you record it. If they report </w:t>
      </w:r>
      <w:proofErr w:type="spellStart"/>
      <w:r>
        <w:t>skinwalker-framed</w:t>
      </w:r>
      <w:proofErr w:type="spellEnd"/>
      <w:r>
        <w:t xml:space="preserve"> phenomena, you record it (with Type IX handling per §10). The pull to think "that's a Heartland thing, not really a </w:t>
      </w:r>
      <w:proofErr w:type="spellStart"/>
      <w:r>
        <w:t>Cascadia</w:t>
      </w:r>
      <w:proofErr w:type="spellEnd"/>
      <w:r>
        <w:t xml:space="preserve"> case" is exactly the bias this principle exists to defeat. Cross-regional distribution of types is itself one of the most analytically valuable products of the archive.</w:t>
      </w:r>
    </w:p>
    <w:p w14:paraId="2A515EE4" w14:textId="77777777" w:rsidR="00242F9F" w:rsidRDefault="00000000">
      <w:pPr>
        <w:spacing w:before="100" w:after="100"/>
      </w:pPr>
      <w:r>
        <w:rPr>
          <w:b/>
          <w:bCs/>
        </w:rPr>
        <w:t xml:space="preserve">What this means for your kit. </w:t>
      </w:r>
      <w:r>
        <w:t>Don't bring a phenomenologically narrow mental model to a field intercept. The witness will report what they experienced; your job is to capture it accurately, not to filter it for regional fit.</w:t>
      </w:r>
    </w:p>
    <w:p w14:paraId="0EB21CE2" w14:textId="77777777" w:rsidR="00242F9F" w:rsidRDefault="00000000">
      <w:pPr>
        <w:pStyle w:val="Heading1"/>
      </w:pPr>
      <w:r>
        <w:t>5. Deployment Checklist</w:t>
      </w:r>
    </w:p>
    <w:p w14:paraId="620ACB96" w14:textId="77777777" w:rsidR="00242F9F" w:rsidRDefault="00000000">
      <w:pPr>
        <w:spacing w:before="100" w:after="100"/>
      </w:pPr>
      <w:r>
        <w:t>Before leaving HQ, ensure you have:</w:t>
      </w:r>
    </w:p>
    <w:p w14:paraId="53313041" w14:textId="77777777" w:rsidR="00242F9F" w:rsidRDefault="00000000">
      <w:pPr>
        <w:spacing w:before="30" w:after="30"/>
      </w:pPr>
      <w:r>
        <w:t>☐  index.html loaded on a charged tablet/phone (verify the URL works on cellular data — public Wi-Fi cannot be assumed).</w:t>
      </w:r>
    </w:p>
    <w:p w14:paraId="211503A2" w14:textId="77777777" w:rsidR="00242F9F" w:rsidRDefault="00000000">
      <w:pPr>
        <w:spacing w:before="30" w:after="30"/>
      </w:pPr>
      <w:r>
        <w:t>☐  APS Field Instruments (×10 on clipboard).</w:t>
      </w:r>
    </w:p>
    <w:p w14:paraId="3E392569" w14:textId="77777777" w:rsidR="00242F9F" w:rsidRDefault="00000000">
      <w:pPr>
        <w:spacing w:before="30" w:after="30"/>
      </w:pPr>
      <w:r>
        <w:t>☐  APS Field Questionnaires (×5 — for witnesses who prefer paper).</w:t>
      </w:r>
    </w:p>
    <w:p w14:paraId="315CF288" w14:textId="77777777" w:rsidR="00242F9F" w:rsidRDefault="00000000">
      <w:pPr>
        <w:spacing w:before="30" w:after="30"/>
      </w:pPr>
      <w:r>
        <w:t>☐  APS Resource Cards (×5 quarter-sheets — crisis resources, see §B.5).</w:t>
      </w:r>
    </w:p>
    <w:p w14:paraId="55D10686" w14:textId="77777777" w:rsidR="00242F9F" w:rsidRDefault="00000000">
      <w:pPr>
        <w:spacing w:before="30" w:after="30"/>
      </w:pPr>
      <w:r>
        <w:t>☐  Pens (×2 — ink can freeze, bring backup).</w:t>
      </w:r>
    </w:p>
    <w:p w14:paraId="4EF42895" w14:textId="77777777" w:rsidR="00242F9F" w:rsidRDefault="00000000">
      <w:pPr>
        <w:spacing w:before="30" w:after="30"/>
      </w:pPr>
      <w:r>
        <w:t>☐  Analog watch (critical for timestamp sync per §1).</w:t>
      </w:r>
    </w:p>
    <w:p w14:paraId="07C5B72C" w14:textId="77777777" w:rsidR="00242F9F" w:rsidRDefault="00000000">
      <w:pPr>
        <w:spacing w:before="30" w:after="30"/>
      </w:pPr>
      <w:r>
        <w:t>☐  Charged phone with native-land.ca bookmarked or accessible (for territorial awareness, see §9).</w:t>
      </w:r>
    </w:p>
    <w:p w14:paraId="4710BAB2" w14:textId="77777777" w:rsidR="00242F9F" w:rsidRDefault="00000000">
      <w:pPr>
        <w:spacing w:before="30" w:after="30"/>
      </w:pPr>
      <w:r>
        <w:t>☐  Awareness of which indigenous nation(s) hold traditional territory at your destination — look up before deploying, not during the intercept.</w:t>
      </w:r>
    </w:p>
    <w:p w14:paraId="67D722D7" w14:textId="77777777" w:rsidR="00242F9F" w:rsidRDefault="00000000">
      <w:pPr>
        <w:spacing w:before="100" w:after="100"/>
      </w:pPr>
      <w:r>
        <w:rPr>
          <w:b/>
          <w:bCs/>
        </w:rPr>
        <w:t xml:space="preserve">On territorial awareness. </w:t>
      </w:r>
      <w:r>
        <w:t>Researchers entering territory should know whose territory it is, the same way they should know the weather forecast and the cell coverage. Treat it as basic situational awareness.</w:t>
      </w:r>
    </w:p>
    <w:p w14:paraId="43608CB0" w14:textId="77777777" w:rsidR="00242F9F" w:rsidRDefault="00000000">
      <w:pPr>
        <w:spacing w:before="100" w:after="100"/>
      </w:pPr>
      <w:proofErr w:type="spellStart"/>
      <w:r>
        <w:rPr>
          <w:b/>
          <w:bCs/>
        </w:rPr>
        <w:t>Cascadia</w:t>
      </w:r>
      <w:proofErr w:type="spellEnd"/>
      <w:r>
        <w:rPr>
          <w:b/>
          <w:bCs/>
        </w:rPr>
        <w:t xml:space="preserve"> field conditions (practical). </w:t>
      </w:r>
      <w:r>
        <w:t>Plan for the geography you're actually deploying into.</w:t>
      </w:r>
    </w:p>
    <w:p w14:paraId="6A021C11" w14:textId="77777777" w:rsidR="00242F9F" w:rsidRDefault="00000000">
      <w:pPr>
        <w:pStyle w:val="ListParagraph"/>
        <w:numPr>
          <w:ilvl w:val="0"/>
          <w:numId w:val="2"/>
        </w:numPr>
        <w:spacing w:before="30" w:after="30"/>
      </w:pPr>
      <w:r>
        <w:rPr>
          <w:b/>
          <w:bCs/>
        </w:rPr>
        <w:t xml:space="preserve">Cell coverage: </w:t>
      </w:r>
      <w:r>
        <w:t>substantial gaps on the Olympic Peninsula (west of Lake Crescent especially), in the North Cascades (</w:t>
      </w:r>
      <w:proofErr w:type="spellStart"/>
      <w:r>
        <w:t>Methow</w:t>
      </w:r>
      <w:proofErr w:type="spellEnd"/>
      <w:r>
        <w:t xml:space="preserve">, </w:t>
      </w:r>
      <w:proofErr w:type="spellStart"/>
      <w:r>
        <w:t>Stehekin</w:t>
      </w:r>
      <w:proofErr w:type="spellEnd"/>
      <w:r>
        <w:t>, Baker backcountry), in eastern WA/OR away from I-90/I-84, and across most of SE Alaska outside town centers. Tablet submission to index.html will fail without coverage. Default to the paper Field Questionnaire when you're more than a half-hour from a paved road; sync to the sheet once you're back in range.</w:t>
      </w:r>
    </w:p>
    <w:p w14:paraId="6DFBBA19" w14:textId="77777777" w:rsidR="00242F9F" w:rsidRDefault="00000000">
      <w:pPr>
        <w:pStyle w:val="ListParagraph"/>
        <w:numPr>
          <w:ilvl w:val="0"/>
          <w:numId w:val="2"/>
        </w:numPr>
        <w:spacing w:before="30" w:after="30"/>
      </w:pPr>
      <w:r>
        <w:rPr>
          <w:b/>
          <w:bCs/>
        </w:rPr>
        <w:t xml:space="preserve">Rain: </w:t>
      </w:r>
      <w:r>
        <w:t xml:space="preserve">carry a </w:t>
      </w:r>
      <w:proofErr w:type="spellStart"/>
      <w:r>
        <w:t>Ziploc</w:t>
      </w:r>
      <w:proofErr w:type="spellEnd"/>
      <w:r>
        <w:t xml:space="preserve"> gallon bag for the clipboard. Paper forms become unusable fast in real rainforest rain, and you cannot redo a Field Instrument from memory.</w:t>
      </w:r>
    </w:p>
    <w:p w14:paraId="6D1F4FEF" w14:textId="77777777" w:rsidR="00242F9F" w:rsidRDefault="00000000">
      <w:pPr>
        <w:pStyle w:val="ListParagraph"/>
        <w:numPr>
          <w:ilvl w:val="0"/>
          <w:numId w:val="2"/>
        </w:numPr>
        <w:spacing w:before="30" w:after="30"/>
      </w:pPr>
      <w:r>
        <w:rPr>
          <w:b/>
          <w:bCs/>
        </w:rPr>
        <w:lastRenderedPageBreak/>
        <w:t xml:space="preserve">Seasonal road closures: </w:t>
      </w:r>
      <w:r>
        <w:t>Cascade and Olympic high-elevation roads close roughly November through May, sometimes into June. Forest Service road conditions change weekly. Check current status before deployment — a planned site visit becomes a four-hour detour fast.</w:t>
      </w:r>
    </w:p>
    <w:p w14:paraId="654A7198" w14:textId="77777777" w:rsidR="00242F9F" w:rsidRDefault="00000000">
      <w:pPr>
        <w:pStyle w:val="ListParagraph"/>
        <w:numPr>
          <w:ilvl w:val="0"/>
          <w:numId w:val="2"/>
        </w:numPr>
        <w:spacing w:before="30" w:after="30"/>
      </w:pPr>
      <w:r>
        <w:rPr>
          <w:b/>
          <w:bCs/>
        </w:rPr>
        <w:t xml:space="preserve">Daylight: </w:t>
      </w:r>
      <w:proofErr w:type="spellStart"/>
      <w:r>
        <w:t>Cascadia</w:t>
      </w:r>
      <w:proofErr w:type="spellEnd"/>
      <w:r>
        <w:t xml:space="preserve"> winter daylight is short (sunset 4:30pm in December). Schedule intercepts to end before dark. The §B.4 grounding protocol works better in daylight, and the witness will be more grounded if they're not also driving home in the dark.</w:t>
      </w:r>
    </w:p>
    <w:p w14:paraId="73F4B21A" w14:textId="77777777" w:rsidR="00242F9F" w:rsidRDefault="00000000">
      <w:pPr>
        <w:pStyle w:val="Heading1"/>
      </w:pPr>
      <w:r>
        <w:t>6. The "Elevator Pitch" (Flyer Placement)</w:t>
      </w:r>
    </w:p>
    <w:p w14:paraId="0D618024" w14:textId="77777777" w:rsidR="00242F9F" w:rsidRDefault="00000000">
      <w:pPr>
        <w:spacing w:before="100" w:after="100"/>
      </w:pPr>
      <w:r>
        <w:t>When asking a business owner (the "Community Partner") to post a flyer, the goal is to appear academic, historical, and harmless. You want to avoid sounding like a conspiracy theorist.</w:t>
      </w:r>
    </w:p>
    <w:p w14:paraId="707D9FBF" w14:textId="77777777" w:rsidR="00242F9F" w:rsidRDefault="00000000">
      <w:pPr>
        <w:pStyle w:val="Heading2"/>
      </w:pPr>
      <w:r>
        <w:t>Option A — The "Archivist" Approach</w:t>
      </w:r>
    </w:p>
    <w:p w14:paraId="1E6644D8" w14:textId="77777777" w:rsidR="00242F9F" w:rsidRDefault="00000000">
      <w:pPr>
        <w:pStyle w:val="ListParagraph"/>
        <w:numPr>
          <w:ilvl w:val="0"/>
          <w:numId w:val="2"/>
        </w:numPr>
        <w:spacing w:before="30" w:after="30"/>
      </w:pPr>
      <w:r>
        <w:rPr>
          <w:b/>
          <w:bCs/>
        </w:rPr>
        <w:t xml:space="preserve">Best for: </w:t>
      </w:r>
      <w:r>
        <w:t>Independent bookstores, libraries, historical societies.</w:t>
      </w:r>
    </w:p>
    <w:p w14:paraId="546BDFDE" w14:textId="77777777" w:rsidR="00242F9F" w:rsidRDefault="00000000">
      <w:pPr>
        <w:pStyle w:val="ListParagraph"/>
        <w:numPr>
          <w:ilvl w:val="0"/>
          <w:numId w:val="2"/>
        </w:numPr>
        <w:spacing w:before="30" w:after="30"/>
      </w:pPr>
      <w:r>
        <w:rPr>
          <w:b/>
          <w:bCs/>
        </w:rPr>
        <w:t xml:space="preserve">The vibe: </w:t>
      </w:r>
      <w:r>
        <w:t>Intellectual, preservationist, respectful of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22878F7C"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497839D7" w14:textId="77777777" w:rsidR="00242F9F" w:rsidRDefault="00000000">
            <w:pPr>
              <w:spacing w:after="80"/>
            </w:pPr>
            <w:r>
              <w:rPr>
                <w:b/>
                <w:bCs/>
                <w:color w:val="1F3518"/>
              </w:rPr>
              <w:t>Script</w:t>
            </w:r>
          </w:p>
          <w:p w14:paraId="244FC00E" w14:textId="77777777" w:rsidR="00242F9F" w:rsidRDefault="00000000">
            <w:r>
              <w:t>"Hi there. I'm a local researcher managing a project called the American Periphenomenal Survey. We're building a digital archive of Pacific Northwest folklore and high-strangeness accounts — essentially preserving local stories that usually go undocumented.  I was hoping to post a small card on your community board to let people know where they can submit their own experiences to the archive. It's purely for historical preservation."</w:t>
            </w:r>
          </w:p>
        </w:tc>
      </w:tr>
    </w:tbl>
    <w:p w14:paraId="45985CF1" w14:textId="77777777" w:rsidR="00242F9F" w:rsidRDefault="00000000">
      <w:pPr>
        <w:pStyle w:val="Heading2"/>
      </w:pPr>
      <w:r>
        <w:t>Option B — The "Sociologist" Approach</w:t>
      </w:r>
    </w:p>
    <w:p w14:paraId="01325BAD" w14:textId="77777777" w:rsidR="00242F9F" w:rsidRDefault="00000000">
      <w:pPr>
        <w:pStyle w:val="ListParagraph"/>
        <w:numPr>
          <w:ilvl w:val="0"/>
          <w:numId w:val="2"/>
        </w:numPr>
        <w:spacing w:before="30" w:after="30"/>
      </w:pPr>
      <w:r>
        <w:rPr>
          <w:b/>
          <w:bCs/>
        </w:rPr>
        <w:t xml:space="preserve">Best for: </w:t>
      </w:r>
      <w:r>
        <w:t>Community centers, grocery stores, post offices, "</w:t>
      </w:r>
      <w:proofErr w:type="spellStart"/>
      <w:r>
        <w:t>normie</w:t>
      </w:r>
      <w:proofErr w:type="spellEnd"/>
      <w:r>
        <w:t>" hubs.</w:t>
      </w:r>
    </w:p>
    <w:p w14:paraId="03F3B253" w14:textId="77777777" w:rsidR="00242F9F" w:rsidRDefault="00000000">
      <w:pPr>
        <w:pStyle w:val="ListParagraph"/>
        <w:numPr>
          <w:ilvl w:val="0"/>
          <w:numId w:val="2"/>
        </w:numPr>
        <w:spacing w:before="30" w:after="30"/>
      </w:pPr>
      <w:r>
        <w:rPr>
          <w:b/>
          <w:bCs/>
        </w:rPr>
        <w:t xml:space="preserve">The vibe: </w:t>
      </w:r>
      <w:r>
        <w:t>Neutral, academic, data-driven, harmless.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35F74485"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370CCFA7" w14:textId="77777777" w:rsidR="00242F9F" w:rsidRDefault="00000000">
            <w:pPr>
              <w:spacing w:after="80"/>
            </w:pPr>
            <w:r>
              <w:rPr>
                <w:b/>
                <w:bCs/>
                <w:color w:val="1F3518"/>
              </w:rPr>
              <w:t>Script</w:t>
            </w:r>
          </w:p>
          <w:p w14:paraId="0187132D" w14:textId="77777777" w:rsidR="00242F9F" w:rsidRDefault="00000000">
            <w:r>
              <w:t xml:space="preserve">"Good morning. I manage a data project documenting anomalous experiences here in the </w:t>
            </w:r>
            <w:proofErr w:type="spellStart"/>
            <w:r>
              <w:t>Cascadia</w:t>
            </w:r>
            <w:proofErr w:type="spellEnd"/>
            <w:r>
              <w:t xml:space="preserve"> region. We conduct a passive survey on how people interpret unusual events — like unexplained lights or strange wildlife encounters.  I'm looking for a spot to place a recruitment flyer. It's strictly for data collection — no soliciting, no selling. Would you have space on your public board?"</w:t>
            </w:r>
          </w:p>
        </w:tc>
      </w:tr>
    </w:tbl>
    <w:p w14:paraId="6A0C6B5F" w14:textId="77777777" w:rsidR="00242F9F" w:rsidRDefault="00000000">
      <w:pPr>
        <w:pStyle w:val="Heading2"/>
      </w:pPr>
      <w:r>
        <w:t>Option C — The "Field Researcher" Approach</w:t>
      </w:r>
    </w:p>
    <w:p w14:paraId="798004A2" w14:textId="77777777" w:rsidR="00242F9F" w:rsidRDefault="00000000">
      <w:pPr>
        <w:pStyle w:val="ListParagraph"/>
        <w:numPr>
          <w:ilvl w:val="0"/>
          <w:numId w:val="2"/>
        </w:numPr>
        <w:spacing w:before="30" w:after="30"/>
      </w:pPr>
      <w:r>
        <w:rPr>
          <w:b/>
          <w:bCs/>
        </w:rPr>
        <w:t xml:space="preserve">Best for: </w:t>
      </w:r>
      <w:r>
        <w:t>Indie coffee shops, dive bars, music venues, comic shops.</w:t>
      </w:r>
    </w:p>
    <w:p w14:paraId="3F3EB4FC" w14:textId="77777777" w:rsidR="00242F9F" w:rsidRDefault="00000000">
      <w:pPr>
        <w:pStyle w:val="ListParagraph"/>
        <w:numPr>
          <w:ilvl w:val="0"/>
          <w:numId w:val="2"/>
        </w:numPr>
        <w:spacing w:before="30" w:after="30"/>
      </w:pPr>
      <w:r>
        <w:rPr>
          <w:b/>
          <w:bCs/>
        </w:rPr>
        <w:t xml:space="preserve">The vibe: </w:t>
      </w:r>
      <w:r>
        <w:t>Direct, slightly conspiratorial (in a fun way), local mystery.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5DEE7273"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63B2043B" w14:textId="77777777" w:rsidR="00242F9F" w:rsidRDefault="00000000">
            <w:pPr>
              <w:spacing w:after="80"/>
            </w:pPr>
            <w:r>
              <w:rPr>
                <w:b/>
                <w:bCs/>
                <w:color w:val="1F3518"/>
              </w:rPr>
              <w:t>Script</w:t>
            </w:r>
          </w:p>
          <w:p w14:paraId="3F593FB9" w14:textId="77777777" w:rsidR="00242F9F" w:rsidRDefault="00000000">
            <w:r>
              <w:t xml:space="preserve">"Hey, quick question. I run a project called the American Periphenomenal Survey. We catalog reports of UAPs, </w:t>
            </w:r>
            <w:proofErr w:type="spellStart"/>
            <w:r>
              <w:t>cryptids</w:t>
            </w:r>
            <w:proofErr w:type="spellEnd"/>
            <w:r>
              <w:t>, and high strangeness right here in [neighborhood].  I have a feeling your regulars probably see and hear some interesting things. Cool if I pin up a flyer with a QR code? It's just a secure drop-box for them to share their stories anonymously."</w:t>
            </w:r>
          </w:p>
        </w:tc>
      </w:tr>
    </w:tbl>
    <w:p w14:paraId="1FA9823E" w14:textId="77777777" w:rsidR="00242F9F" w:rsidRDefault="00000000">
      <w:pPr>
        <w:pStyle w:val="Heading2"/>
      </w:pPr>
      <w:r>
        <w:t>Handling Objections (the "FAQ")</w:t>
      </w:r>
    </w:p>
    <w:p w14:paraId="44F63D8B" w14:textId="77777777" w:rsidR="00242F9F" w:rsidRDefault="00000000">
      <w:pPr>
        <w:spacing w:before="100" w:after="100"/>
      </w:pPr>
      <w:r>
        <w:lastRenderedPageBreak/>
        <w:t>Even with a perfect script, people might ask follow-up questions. Here's how to answer without breaking character:</w:t>
      </w:r>
    </w:p>
    <w:p w14:paraId="35A3E01A" w14:textId="77777777" w:rsidR="00242F9F" w:rsidRDefault="00000000">
      <w:pPr>
        <w:pStyle w:val="ListParagraph"/>
        <w:numPr>
          <w:ilvl w:val="0"/>
          <w:numId w:val="2"/>
        </w:numPr>
        <w:spacing w:before="30" w:after="30"/>
      </w:pPr>
      <w:r>
        <w:rPr>
          <w:b/>
          <w:bCs/>
        </w:rPr>
        <w:t xml:space="preserve">Q: "Is this for a movie or a game?" </w:t>
      </w:r>
      <w:r>
        <w:t>A: "No, it's an actual data registry. The branding is a little stylized — it helps people feel comfortable sharing stories they might otherwise feel silly about."</w:t>
      </w:r>
    </w:p>
    <w:p w14:paraId="6AD920C8" w14:textId="77777777" w:rsidR="00242F9F" w:rsidRDefault="00000000">
      <w:pPr>
        <w:pStyle w:val="ListParagraph"/>
        <w:numPr>
          <w:ilvl w:val="0"/>
          <w:numId w:val="2"/>
        </w:numPr>
        <w:spacing w:before="30" w:after="30"/>
      </w:pPr>
      <w:r>
        <w:rPr>
          <w:b/>
          <w:bCs/>
        </w:rPr>
        <w:t xml:space="preserve">Q: "Are you going to bother our customers?" </w:t>
      </w:r>
      <w:r>
        <w:t>A: "Never. It's completely passive. I put up the flyer; if someone is interested, they scan the code on their own time. I won't hang around."</w:t>
      </w:r>
    </w:p>
    <w:p w14:paraId="26CB829B" w14:textId="77777777" w:rsidR="00242F9F" w:rsidRDefault="00000000">
      <w:pPr>
        <w:pStyle w:val="ListParagraph"/>
        <w:numPr>
          <w:ilvl w:val="0"/>
          <w:numId w:val="2"/>
        </w:numPr>
        <w:spacing w:before="30" w:after="30"/>
      </w:pPr>
      <w:r>
        <w:rPr>
          <w:b/>
          <w:bCs/>
        </w:rPr>
        <w:t xml:space="preserve">Q: "Is this a cult?" </w:t>
      </w:r>
      <w:r>
        <w:t>A: (smile/laugh) "Definitely not. Just a data nerd trying to organize ghost stories."</w:t>
      </w:r>
    </w:p>
    <w:p w14:paraId="685E4800" w14:textId="77777777" w:rsidR="00242F9F" w:rsidRDefault="00000000">
      <w:pPr>
        <w:pStyle w:val="ListParagraph"/>
        <w:numPr>
          <w:ilvl w:val="0"/>
          <w:numId w:val="2"/>
        </w:numPr>
        <w:spacing w:before="30" w:after="30"/>
      </w:pPr>
      <w:r>
        <w:rPr>
          <w:b/>
          <w:bCs/>
        </w:rPr>
        <w:t xml:space="preserve">Q: "What do you do with the stories?" </w:t>
      </w:r>
      <w:r>
        <w:t>A: "First, we strip out all names and personal details to ensure absolute privacy. Once anonymized, the report goes to our public registry online. The goal is a searchable, open-access history of these events so the community can finally see what's happening in their own neighborhoods."</w:t>
      </w:r>
    </w:p>
    <w:p w14:paraId="03FD2416" w14:textId="77777777" w:rsidR="00242F9F" w:rsidRDefault="00000000">
      <w:pPr>
        <w:pStyle w:val="Heading2"/>
      </w:pPr>
      <w:r>
        <w:t>Pro Tip: The "Prop" Strategy</w:t>
      </w:r>
    </w:p>
    <w:p w14:paraId="215E0BAD" w14:textId="77777777" w:rsidR="00242F9F" w:rsidRDefault="00000000">
      <w:pPr>
        <w:spacing w:before="100" w:after="100"/>
      </w:pPr>
      <w:r>
        <w:t>When you approach the counter, hold the flyer or business card visibly. Don't reach into your bag after asking. Showing the high-quality, professional design of the card immediately answers the question "Is this guy crazy?" with a visual "No, he's professional."</w:t>
      </w:r>
    </w:p>
    <w:p w14:paraId="2FF2C1B7" w14:textId="77777777" w:rsidR="00242F9F" w:rsidRDefault="00000000">
      <w:pPr>
        <w:pStyle w:val="Heading2"/>
      </w:pPr>
      <w:r>
        <w:t>6.1 Deployment Procedure (the "Post &amp; Log" Loop)</w:t>
      </w:r>
    </w:p>
    <w:p w14:paraId="0EFE6978" w14:textId="77777777" w:rsidR="00242F9F" w:rsidRDefault="00000000">
      <w:pPr>
        <w:spacing w:before="100" w:after="100"/>
      </w:pPr>
      <w:r>
        <w:t>Once permission is secured and the flyer is placed, you must validate the asset.</w:t>
      </w:r>
    </w:p>
    <w:p w14:paraId="5120C7DB" w14:textId="77777777" w:rsidR="00242F9F" w:rsidRDefault="00000000">
      <w:pPr>
        <w:spacing w:before="100" w:after="100"/>
      </w:pPr>
      <w:r>
        <w:rPr>
          <w:b/>
          <w:bCs/>
        </w:rPr>
        <w:t>Step 1: Fixation</w:t>
      </w:r>
    </w:p>
    <w:p w14:paraId="719FFD4A" w14:textId="77777777" w:rsidR="00242F9F" w:rsidRDefault="00000000">
      <w:pPr>
        <w:pStyle w:val="ListParagraph"/>
        <w:numPr>
          <w:ilvl w:val="0"/>
          <w:numId w:val="2"/>
        </w:numPr>
        <w:spacing w:before="30" w:after="30"/>
      </w:pPr>
      <w:r>
        <w:t>Secure the flyer using authorized materials (push pins for cork, tape for glass).</w:t>
      </w:r>
    </w:p>
    <w:p w14:paraId="21C4ECD5" w14:textId="77777777" w:rsidR="00242F9F" w:rsidRDefault="00000000">
      <w:pPr>
        <w:pStyle w:val="ListParagraph"/>
        <w:numPr>
          <w:ilvl w:val="0"/>
          <w:numId w:val="2"/>
        </w:numPr>
        <w:spacing w:before="30" w:after="30"/>
      </w:pPr>
      <w:r>
        <w:rPr>
          <w:b/>
          <w:bCs/>
        </w:rPr>
        <w:t xml:space="preserve">Critical: </w:t>
      </w:r>
      <w:r>
        <w:t>Ensure the QR code is flat. Wrinkles or laminator glare will break the scan.</w:t>
      </w:r>
    </w:p>
    <w:p w14:paraId="1ABE5EE7" w14:textId="77777777" w:rsidR="00242F9F" w:rsidRDefault="00000000">
      <w:pPr>
        <w:spacing w:before="100" w:after="100"/>
      </w:pPr>
      <w:r>
        <w:rPr>
          <w:b/>
          <w:bCs/>
        </w:rPr>
        <w:t>Step 2: Validation (the Tech Check)</w:t>
      </w:r>
    </w:p>
    <w:p w14:paraId="144B8E40" w14:textId="77777777" w:rsidR="00242F9F" w:rsidRDefault="00000000">
      <w:pPr>
        <w:pStyle w:val="ListParagraph"/>
        <w:numPr>
          <w:ilvl w:val="0"/>
          <w:numId w:val="2"/>
        </w:numPr>
        <w:spacing w:before="30" w:after="30"/>
      </w:pPr>
      <w:r>
        <w:t>Open your own phone camera.</w:t>
      </w:r>
    </w:p>
    <w:p w14:paraId="319CE7EC" w14:textId="77777777" w:rsidR="00242F9F" w:rsidRDefault="00000000">
      <w:pPr>
        <w:pStyle w:val="ListParagraph"/>
        <w:numPr>
          <w:ilvl w:val="0"/>
          <w:numId w:val="2"/>
        </w:numPr>
        <w:spacing w:before="30" w:after="30"/>
      </w:pPr>
      <w:r>
        <w:t>Scan the flyer YOU just placed.</w:t>
      </w:r>
    </w:p>
    <w:p w14:paraId="6B7A04D3" w14:textId="77777777" w:rsidR="00242F9F" w:rsidRDefault="00000000">
      <w:pPr>
        <w:pStyle w:val="ListParagraph"/>
        <w:numPr>
          <w:ilvl w:val="0"/>
          <w:numId w:val="2"/>
        </w:numPr>
        <w:spacing w:before="30" w:after="30"/>
      </w:pPr>
      <w:r>
        <w:t>If it loads index.html: asset is live.</w:t>
      </w:r>
    </w:p>
    <w:p w14:paraId="4318066B" w14:textId="77777777" w:rsidR="00242F9F" w:rsidRDefault="00000000">
      <w:pPr>
        <w:pStyle w:val="ListParagraph"/>
        <w:numPr>
          <w:ilvl w:val="0"/>
          <w:numId w:val="2"/>
        </w:numPr>
        <w:spacing w:before="30" w:after="30"/>
      </w:pPr>
      <w:r>
        <w:t>If it fails: replace the flyer immediately. Do not walk away from a dead link.</w:t>
      </w:r>
    </w:p>
    <w:p w14:paraId="0BBB02C7" w14:textId="77777777" w:rsidR="00242F9F" w:rsidRDefault="00000000">
      <w:pPr>
        <w:spacing w:before="100" w:after="100"/>
      </w:pPr>
      <w:r>
        <w:rPr>
          <w:b/>
          <w:bCs/>
        </w:rPr>
        <w:t>Step 3: Logging (the Site Record)</w:t>
      </w:r>
    </w:p>
    <w:p w14:paraId="20663FD9" w14:textId="77777777" w:rsidR="00242F9F" w:rsidRDefault="00000000">
      <w:pPr>
        <w:pStyle w:val="ListParagraph"/>
        <w:numPr>
          <w:ilvl w:val="0"/>
          <w:numId w:val="2"/>
        </w:numPr>
        <w:spacing w:before="30" w:after="30"/>
      </w:pPr>
      <w:r>
        <w:t>Take a wide-shot photo of the placement for the internal archive.</w:t>
      </w:r>
    </w:p>
    <w:p w14:paraId="0DAC1A1D" w14:textId="77777777" w:rsidR="00242F9F" w:rsidRDefault="00000000">
      <w:pPr>
        <w:pStyle w:val="ListParagraph"/>
        <w:numPr>
          <w:ilvl w:val="0"/>
          <w:numId w:val="2"/>
        </w:numPr>
        <w:spacing w:before="30" w:after="30"/>
      </w:pPr>
      <w:r>
        <w:t>This confirms location data if the physical flyer is later removed by third parties.</w:t>
      </w:r>
    </w:p>
    <w:p w14:paraId="1E727971" w14:textId="77777777" w:rsidR="00242F9F" w:rsidRDefault="00000000">
      <w:pPr>
        <w:pStyle w:val="Heading1"/>
      </w:pPr>
      <w:r>
        <w:t>7. Substrate Coding (Digital and Hybrid Cases)</w:t>
      </w:r>
    </w:p>
    <w:p w14:paraId="28A9B2A7" w14:textId="77777777" w:rsidR="00242F9F" w:rsidRDefault="00000000">
      <w:pPr>
        <w:spacing w:before="100" w:after="100"/>
      </w:pPr>
      <w:r>
        <w:t xml:space="preserve">Digital and hybrid phenomena are not their own type. They are coded as </w:t>
      </w:r>
      <w:r>
        <w:rPr>
          <w:rFonts w:ascii="Courier New" w:eastAsia="Courier New" w:hAnsi="Courier New" w:cs="Courier New"/>
        </w:rPr>
        <w:t>TYPE_I</w:t>
      </w:r>
      <w:r>
        <w:t xml:space="preserve"> (Liminal) cases with </w:t>
      </w:r>
      <w:r>
        <w:rPr>
          <w:rFonts w:ascii="Courier New" w:eastAsia="Courier New" w:hAnsi="Courier New" w:cs="Courier New"/>
        </w:rPr>
        <w:t>substrate = DIGITAL</w:t>
      </w:r>
      <w:r>
        <w:t xml:space="preserve"> or </w:t>
      </w:r>
      <w:r>
        <w:rPr>
          <w:rFonts w:ascii="Courier New" w:eastAsia="Courier New" w:hAnsi="Courier New" w:cs="Courier New"/>
        </w:rPr>
        <w:t>substrate = HYBRID</w:t>
      </w:r>
      <w:r>
        <w:t>.</w:t>
      </w:r>
    </w:p>
    <w:p w14:paraId="113778E7" w14:textId="77777777" w:rsidR="00242F9F" w:rsidRDefault="00000000">
      <w:pPr>
        <w:spacing w:before="100" w:after="100"/>
      </w:pPr>
      <w:r>
        <w:t>This matters because the witness experience of an algorithmically responsive feed is structurally similar to the witness experience of a road that loops back on itself: in both cases, the environment behaves as if responsive to the subject's interior state. The substrate is different; the phenomenon is the same family.</w:t>
      </w:r>
    </w:p>
    <w:p w14:paraId="1825ED4B" w14:textId="77777777" w:rsidR="00242F9F" w:rsidRDefault="00000000">
      <w:pPr>
        <w:pStyle w:val="Heading2"/>
      </w:pPr>
      <w:r>
        <w:t>7.1 When the Witness Reports a Digital Anomaly</w:t>
      </w:r>
    </w:p>
    <w:p w14:paraId="020D12A4" w14:textId="77777777" w:rsidR="00242F9F" w:rsidRDefault="00000000">
      <w:pPr>
        <w:spacing w:before="100" w:after="100"/>
      </w:pPr>
      <w:r>
        <w:t>Examples: "My feed knows what I'm thinking." "The algorithm started serving me videos about exactly the thing I'd been silently worrying about." "My phone seemed to be pulling up answers before I asked questions."</w:t>
      </w:r>
    </w:p>
    <w:p w14:paraId="4A90E07D" w14:textId="77777777" w:rsidR="00242F9F" w:rsidRDefault="00000000">
      <w:pPr>
        <w:spacing w:before="100" w:after="100"/>
      </w:pPr>
      <w:r>
        <w:rPr>
          <w:b/>
          <w:bCs/>
        </w:rPr>
        <w:t>Field Instrument coding:</w:t>
      </w:r>
    </w:p>
    <w:p w14:paraId="3300FD1F" w14:textId="77777777" w:rsidR="00242F9F" w:rsidRDefault="00000000">
      <w:pPr>
        <w:pStyle w:val="ListParagraph"/>
        <w:numPr>
          <w:ilvl w:val="0"/>
          <w:numId w:val="2"/>
        </w:numPr>
        <w:spacing w:before="30" w:after="30"/>
      </w:pPr>
      <w:r>
        <w:rPr>
          <w:b/>
          <w:bCs/>
        </w:rPr>
        <w:t xml:space="preserve">Section 16 (Substrate): </w:t>
      </w:r>
      <w:r>
        <w:t>Check DIGITAL or HYBRID.</w:t>
      </w:r>
    </w:p>
    <w:p w14:paraId="47FB5358" w14:textId="77777777" w:rsidR="00242F9F" w:rsidRDefault="00000000">
      <w:pPr>
        <w:pStyle w:val="ListParagraph"/>
        <w:numPr>
          <w:ilvl w:val="0"/>
          <w:numId w:val="2"/>
        </w:numPr>
        <w:spacing w:before="30" w:after="30"/>
      </w:pPr>
      <w:r>
        <w:rPr>
          <w:b/>
          <w:bCs/>
        </w:rPr>
        <w:lastRenderedPageBreak/>
        <w:t xml:space="preserve">Section 19 (Attribution): </w:t>
      </w:r>
      <w:r>
        <w:t>Capture the witness's own theory in their words.</w:t>
      </w:r>
    </w:p>
    <w:p w14:paraId="0FB942F2" w14:textId="77777777" w:rsidR="00242F9F" w:rsidRDefault="00000000">
      <w:pPr>
        <w:pStyle w:val="ListParagraph"/>
        <w:numPr>
          <w:ilvl w:val="0"/>
          <w:numId w:val="2"/>
        </w:numPr>
        <w:spacing w:before="30" w:after="30"/>
      </w:pPr>
      <w:r>
        <w:rPr>
          <w:b/>
          <w:bCs/>
        </w:rPr>
        <w:t xml:space="preserve">Section 20 (Field-Draft Classification): </w:t>
      </w:r>
      <w:r>
        <w:t>Primary type TYPE_I. If a Type IV (Noetic/Psychic) component is also present (the witness perceived this as telepathy or pre-cognition), add Type IV as a secondary.</w:t>
      </w:r>
    </w:p>
    <w:p w14:paraId="5149E793" w14:textId="77777777" w:rsidR="00242F9F" w:rsidRDefault="00000000">
      <w:pPr>
        <w:pStyle w:val="Heading2"/>
      </w:pPr>
      <w:r>
        <w:t>7.2 The Feed Audit Protocol</w:t>
      </w:r>
    </w:p>
    <w:p w14:paraId="1B45CBF2" w14:textId="77777777" w:rsidR="00242F9F" w:rsidRDefault="00000000">
      <w:pPr>
        <w:spacing w:before="100" w:after="100"/>
      </w:pPr>
      <w:r>
        <w:t>When a witness reports algorithmic synchronicity, capture the following:</w:t>
      </w:r>
    </w:p>
    <w:p w14:paraId="5FADB8B6" w14:textId="77777777" w:rsidR="00242F9F" w:rsidRDefault="00000000">
      <w:pPr>
        <w:pStyle w:val="ListParagraph"/>
        <w:numPr>
          <w:ilvl w:val="0"/>
          <w:numId w:val="2"/>
        </w:numPr>
        <w:spacing w:before="30" w:after="30"/>
      </w:pPr>
      <w:r>
        <w:rPr>
          <w:b/>
          <w:bCs/>
        </w:rPr>
        <w:t xml:space="preserve">Capture: </w:t>
      </w:r>
      <w:r>
        <w:t>Screenshots of the anomaly. Timestamps are critical. Phone screenshot timestamps are useful evidence even if the witness's verbal account is fuzzy.</w:t>
      </w:r>
    </w:p>
    <w:p w14:paraId="269407FE" w14:textId="77777777" w:rsidR="00242F9F" w:rsidRDefault="00000000">
      <w:pPr>
        <w:pStyle w:val="ListParagraph"/>
        <w:numPr>
          <w:ilvl w:val="0"/>
          <w:numId w:val="2"/>
        </w:numPr>
        <w:spacing w:before="30" w:after="30"/>
      </w:pPr>
      <w:r>
        <w:rPr>
          <w:b/>
          <w:bCs/>
        </w:rPr>
        <w:t xml:space="preserve">Context: </w:t>
      </w:r>
      <w:r>
        <w:t xml:space="preserve">What was the user's emotional state </w:t>
      </w:r>
      <w:r>
        <w:rPr>
          <w:i/>
          <w:iCs/>
        </w:rPr>
        <w:t>before</w:t>
      </w:r>
      <w:r>
        <w:t xml:space="preserve"> opening the app? High stress correlates with high pattern-matching. Note this — it's not debunking, it's data.</w:t>
      </w:r>
    </w:p>
    <w:p w14:paraId="18036801" w14:textId="77777777" w:rsidR="00242F9F" w:rsidRDefault="00000000">
      <w:pPr>
        <w:pStyle w:val="ListParagraph"/>
        <w:numPr>
          <w:ilvl w:val="0"/>
          <w:numId w:val="2"/>
        </w:numPr>
        <w:spacing w:before="30" w:after="30"/>
      </w:pPr>
      <w:r>
        <w:rPr>
          <w:b/>
          <w:bCs/>
        </w:rPr>
        <w:t xml:space="preserve">Hygiene Check: </w:t>
      </w:r>
      <w:r>
        <w:t>Did they speak the keyword aloud near the device? (Ruling out microphone targeting — though the witness's experience of synchronicity remains real and recordable regardless of mechanism.)</w:t>
      </w:r>
    </w:p>
    <w:p w14:paraId="55B9A1D7" w14:textId="77777777" w:rsidR="00242F9F" w:rsidRDefault="00000000">
      <w:pPr>
        <w:pStyle w:val="ListParagraph"/>
        <w:numPr>
          <w:ilvl w:val="0"/>
          <w:numId w:val="2"/>
        </w:numPr>
        <w:spacing w:before="30" w:after="30"/>
      </w:pPr>
      <w:r>
        <w:rPr>
          <w:b/>
          <w:bCs/>
        </w:rPr>
        <w:t xml:space="preserve">The Loop: </w:t>
      </w:r>
      <w:r>
        <w:t xml:space="preserve">Did the feed change </w:t>
      </w:r>
      <w:r>
        <w:rPr>
          <w:i/>
          <w:iCs/>
        </w:rPr>
        <w:t>after</w:t>
      </w:r>
      <w:r>
        <w:t xml:space="preserve"> they consciously acknowledged the synchronicity? (Testing for recursive feedback in the witness's interaction with the algorithm.)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1B5EF03A"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4D8286C7" w14:textId="77777777" w:rsidR="00242F9F" w:rsidRDefault="00000000">
            <w:pPr>
              <w:spacing w:after="80"/>
            </w:pPr>
            <w:r>
              <w:rPr>
                <w:b/>
                <w:bCs/>
                <w:color w:val="1F3518"/>
              </w:rPr>
              <w:t>Coaching note</w:t>
            </w:r>
          </w:p>
          <w:p w14:paraId="237959AF" w14:textId="77777777" w:rsidR="00242F9F" w:rsidRDefault="00000000">
            <w:pPr>
              <w:spacing w:after="60"/>
            </w:pPr>
            <w:r>
              <w:t>"Treat the phone as a black mirror. It reflects the user's subconscious back to them at the speed of light."</w:t>
            </w:r>
          </w:p>
          <w:p w14:paraId="01725CCE" w14:textId="77777777" w:rsidR="00242F9F" w:rsidRDefault="00000000">
            <w:r>
              <w:t>This is neither validation nor debunking. The phenomenon — felt synchronicity in a coupled algorithmic-attentional system — is real. The mechanism is partly understood (recommendation engines optimize on user attention, which is shaped by user mood, which shapes what the engine surfaces). The felt significance the witness reports is the data point. Capture it; don't explain it away.</w:t>
            </w:r>
          </w:p>
        </w:tc>
      </w:tr>
    </w:tbl>
    <w:p w14:paraId="2432AD0D" w14:textId="77777777" w:rsidR="00242F9F" w:rsidRDefault="00000000">
      <w:pPr>
        <w:pStyle w:val="Heading2"/>
      </w:pPr>
      <w:r>
        <w:t>7.3 Hybrid Cases</w:t>
      </w:r>
    </w:p>
    <w:p w14:paraId="472591BE" w14:textId="77777777" w:rsidR="00242F9F" w:rsidRDefault="00000000">
      <w:pPr>
        <w:spacing w:before="100" w:after="100"/>
      </w:pPr>
      <w:r>
        <w:t xml:space="preserve">Substrate = HYBRID applies when both analog environmental and digital algorithmic phenomena are coupled in the witness's account. Example: a witness driving a fog-shrouded road (analog) while their navigation app routes them in circles for no map-able reason (digital), with the felt sense that both are part of the same event. Code substrate = HYBRID; primary type </w:t>
      </w:r>
      <w:r>
        <w:rPr>
          <w:rFonts w:ascii="Courier New" w:eastAsia="Courier New" w:hAnsi="Courier New" w:cs="Courier New"/>
        </w:rPr>
        <w:t>TYPE_I</w:t>
      </w:r>
      <w:r>
        <w:t>.</w:t>
      </w:r>
    </w:p>
    <w:p w14:paraId="07550932" w14:textId="77777777" w:rsidR="00242F9F" w:rsidRDefault="00000000">
      <w:pPr>
        <w:pStyle w:val="Heading1"/>
      </w:pPr>
      <w:r>
        <w:t>8. Probing for Extended Schema Fields</w:t>
      </w:r>
    </w:p>
    <w:p w14:paraId="644E72E4" w14:textId="77777777" w:rsidR="00242F9F" w:rsidRDefault="00000000">
      <w:pPr>
        <w:spacing w:before="100" w:after="100"/>
      </w:pPr>
      <w:r>
        <w:t>The Field Instrument asks the researcher to record several fields that require active probing or careful coding from the witness's account. This section coaches those probes.</w:t>
      </w:r>
    </w:p>
    <w:p w14:paraId="309A89B8" w14:textId="77777777" w:rsidR="00242F9F" w:rsidRDefault="00000000">
      <w:pPr>
        <w:pStyle w:val="Heading2"/>
      </w:pPr>
      <w:r>
        <w:t>8.1 Witness Configuration (witness_status + witness_configuration)</w:t>
      </w:r>
    </w:p>
    <w:p w14:paraId="33A2191B" w14:textId="77777777" w:rsidR="00242F9F" w:rsidRDefault="00000000">
      <w:pPr>
        <w:spacing w:before="100" w:after="100"/>
      </w:pPr>
      <w:r>
        <w:t>The Field Instrument asks two related but distinct questions about the witness situation:</w:t>
      </w:r>
    </w:p>
    <w:p w14:paraId="6CAA02AA" w14:textId="77777777" w:rsidR="00242F9F" w:rsidRDefault="00000000">
      <w:pPr>
        <w:pStyle w:val="ListParagraph"/>
        <w:numPr>
          <w:ilvl w:val="0"/>
          <w:numId w:val="2"/>
        </w:numPr>
        <w:spacing w:before="30" w:after="30"/>
      </w:pPr>
      <w:r>
        <w:rPr>
          <w:b/>
          <w:bCs/>
        </w:rPr>
        <w:t xml:space="preserve">Witness Count (witness_status): </w:t>
      </w:r>
      <w:r>
        <w:t>How many people were present at the event? ALONE / WITH 1 OTHER / GROUP (3+) / UNCERTAIN. This is straightforward — just ask.</w:t>
      </w:r>
    </w:p>
    <w:p w14:paraId="51351623" w14:textId="77777777" w:rsidR="00242F9F" w:rsidRDefault="00000000">
      <w:pPr>
        <w:pStyle w:val="ListParagraph"/>
        <w:numPr>
          <w:ilvl w:val="0"/>
          <w:numId w:val="2"/>
        </w:numPr>
        <w:spacing w:before="30" w:after="30"/>
      </w:pPr>
      <w:r>
        <w:rPr>
          <w:b/>
          <w:bCs/>
        </w:rPr>
        <w:t xml:space="preserve">Witness Configuration (witness_configuration): </w:t>
      </w:r>
      <w:r>
        <w:t>How did the experience distribute? SOLO / SHARED / COMMUNAL / UNCERTAIN. This is a probe, not a count.</w:t>
      </w:r>
    </w:p>
    <w:p w14:paraId="7C9F2995" w14:textId="77777777" w:rsidR="00242F9F" w:rsidRDefault="00000000">
      <w:pPr>
        <w:spacing w:before="100" w:after="100"/>
      </w:pPr>
      <w:r>
        <w:rPr>
          <w:b/>
          <w:bCs/>
        </w:rPr>
        <w:t>What each value means:</w:t>
      </w:r>
    </w:p>
    <w:p w14:paraId="010B366A" w14:textId="77777777" w:rsidR="00242F9F" w:rsidRDefault="00000000">
      <w:pPr>
        <w:pStyle w:val="ListParagraph"/>
        <w:numPr>
          <w:ilvl w:val="0"/>
          <w:numId w:val="2"/>
        </w:numPr>
        <w:spacing w:before="30" w:after="30"/>
      </w:pPr>
      <w:r>
        <w:rPr>
          <w:b/>
          <w:bCs/>
        </w:rPr>
        <w:t xml:space="preserve">SOLO: </w:t>
      </w:r>
      <w:r>
        <w:t>Single witness. Default when witness_status = ALONE.</w:t>
      </w:r>
    </w:p>
    <w:p w14:paraId="26332899" w14:textId="77777777" w:rsidR="00242F9F" w:rsidRDefault="00000000">
      <w:pPr>
        <w:pStyle w:val="ListParagraph"/>
        <w:numPr>
          <w:ilvl w:val="0"/>
          <w:numId w:val="2"/>
        </w:numPr>
        <w:spacing w:before="30" w:after="30"/>
      </w:pPr>
      <w:r>
        <w:rPr>
          <w:b/>
          <w:bCs/>
        </w:rPr>
        <w:t xml:space="preserve">SHARED: </w:t>
      </w:r>
      <w:r>
        <w:t>Multiple witnesses present at the event experienced it simultaneously. Two people in the car both saw the lights.</w:t>
      </w:r>
    </w:p>
    <w:p w14:paraId="13A92FE1" w14:textId="77777777" w:rsidR="00242F9F" w:rsidRDefault="00000000">
      <w:pPr>
        <w:pStyle w:val="ListParagraph"/>
        <w:numPr>
          <w:ilvl w:val="0"/>
          <w:numId w:val="2"/>
        </w:numPr>
        <w:spacing w:before="30" w:after="30"/>
      </w:pPr>
      <w:r>
        <w:rPr>
          <w:b/>
          <w:bCs/>
        </w:rPr>
        <w:lastRenderedPageBreak/>
        <w:t xml:space="preserve">COMMUNAL: </w:t>
      </w:r>
      <w:r>
        <w:t>The phenomenon propagates through a community over time. Multiple unrelated people in the same location, neighborhood, or social network report similar experiences across days, weeks, months. Mass sighting waves. The hum that "everyone in this town hears."</w:t>
      </w:r>
    </w:p>
    <w:p w14:paraId="5C9E95DA" w14:textId="77777777" w:rsidR="00242F9F" w:rsidRDefault="00000000">
      <w:pPr>
        <w:spacing w:before="100" w:after="100"/>
      </w:pPr>
      <w:r>
        <w:rPr>
          <w:b/>
          <w:bCs/>
        </w:rPr>
        <w:t>How to probe for COMMUNAL specifically:</w:t>
      </w:r>
    </w:p>
    <w:p w14:paraId="4AE7BCDA" w14:textId="77777777" w:rsidR="00242F9F" w:rsidRDefault="00000000">
      <w:pPr>
        <w:spacing w:before="100" w:after="100"/>
      </w:pPr>
      <w:r>
        <w:t>After the witness has finished their narrative, ask: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6F3E1C76"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3744C19A" w14:textId="77777777" w:rsidR="00242F9F" w:rsidRDefault="00000000">
            <w:pPr>
              <w:spacing w:after="80"/>
            </w:pPr>
            <w:r>
              <w:rPr>
                <w:b/>
                <w:bCs/>
                <w:color w:val="1F3518"/>
              </w:rPr>
              <w:t>Probe Script</w:t>
            </w:r>
          </w:p>
          <w:p w14:paraId="63C3F295" w14:textId="77777777" w:rsidR="00242F9F" w:rsidRDefault="00000000">
            <w:r>
              <w:t>"Have other people you know — neighbors, family, coworkers — had similar experiences? Either at the same time, or before, or after? How did you find out about theirs?"</w:t>
            </w:r>
          </w:p>
        </w:tc>
      </w:tr>
    </w:tbl>
    <w:p w14:paraId="3CD6CF02" w14:textId="77777777" w:rsidR="00242F9F" w:rsidRDefault="00000000">
      <w:pPr>
        <w:spacing w:before="100" w:after="100"/>
      </w:pPr>
      <w:r>
        <w:t>If yes, follow up: "Were they describing the same kind of thing, or just something strange in the same area?" The COMMUNAL coding requires substantive overlap, not just a vague "this neighborhood is haunted."</w:t>
      </w:r>
    </w:p>
    <w:p w14:paraId="17D04809" w14:textId="77777777" w:rsidR="00242F9F" w:rsidRDefault="00000000">
      <w:pPr>
        <w:spacing w:before="100" w:after="100"/>
      </w:pPr>
      <w:r>
        <w:rPr>
          <w:b/>
          <w:bCs/>
        </w:rPr>
        <w:t xml:space="preserve">Default rule. </w:t>
      </w:r>
      <w:r>
        <w:t>If you didn't probe, leave as UNCERTAIN. The analyst will infer SOLO/SHARED from witness_status during triage. COMMUNAL cannot be inferred without your probe.</w:t>
      </w:r>
    </w:p>
    <w:p w14:paraId="2C683F9D" w14:textId="77777777" w:rsidR="00242F9F" w:rsidRDefault="00000000">
      <w:pPr>
        <w:pStyle w:val="Heading2"/>
      </w:pPr>
      <w:r>
        <w:t>8.2 Narrative Frame (narrative_frame)</w:t>
      </w:r>
    </w:p>
    <w:p w14:paraId="365D224F" w14:textId="77777777" w:rsidR="00242F9F" w:rsidRDefault="00000000">
      <w:pPr>
        <w:spacing w:before="100" w:after="100"/>
      </w:pPr>
      <w:r>
        <w:t xml:space="preserve">How does the witness characterize what the experience </w:t>
      </w:r>
      <w:r>
        <w:rPr>
          <w:i/>
          <w:iCs/>
        </w:rPr>
        <w:t>meant</w:t>
      </w:r>
      <w:r>
        <w:t>? This is researcher-coded from their account, not a question you ask directly. Listen for the shape:</w:t>
      </w:r>
    </w:p>
    <w:p w14:paraId="2DF9F3FC" w14:textId="77777777" w:rsidR="00242F9F" w:rsidRDefault="00000000">
      <w:pPr>
        <w:pStyle w:val="ListParagraph"/>
        <w:numPr>
          <w:ilvl w:val="0"/>
          <w:numId w:val="2"/>
        </w:numPr>
        <w:spacing w:before="30" w:after="30"/>
      </w:pPr>
      <w:r>
        <w:rPr>
          <w:b/>
          <w:bCs/>
        </w:rPr>
        <w:t xml:space="preserve">WARNING: </w:t>
      </w:r>
      <w:r>
        <w:t>"It was telling me to leave / not go there / pay attention to something."</w:t>
      </w:r>
    </w:p>
    <w:p w14:paraId="6911E8BB" w14:textId="77777777" w:rsidR="00242F9F" w:rsidRDefault="00000000">
      <w:pPr>
        <w:pStyle w:val="ListParagraph"/>
        <w:numPr>
          <w:ilvl w:val="0"/>
          <w:numId w:val="2"/>
        </w:numPr>
        <w:spacing w:before="30" w:after="30"/>
      </w:pPr>
      <w:r>
        <w:rPr>
          <w:b/>
          <w:bCs/>
        </w:rPr>
        <w:t xml:space="preserve">GIFT: </w:t>
      </w:r>
      <w:r>
        <w:t>"It was given to me. I was meant to receive this."</w:t>
      </w:r>
    </w:p>
    <w:p w14:paraId="6F1A3422" w14:textId="77777777" w:rsidR="00242F9F" w:rsidRDefault="00000000">
      <w:pPr>
        <w:pStyle w:val="ListParagraph"/>
        <w:numPr>
          <w:ilvl w:val="0"/>
          <w:numId w:val="2"/>
        </w:numPr>
        <w:spacing w:before="30" w:after="30"/>
      </w:pPr>
      <w:r>
        <w:rPr>
          <w:b/>
          <w:bCs/>
        </w:rPr>
        <w:t xml:space="preserve">TEST: </w:t>
      </w:r>
      <w:r>
        <w:t>"It was checking me. To see how I'd respond."</w:t>
      </w:r>
    </w:p>
    <w:p w14:paraId="5B4EF343" w14:textId="77777777" w:rsidR="00242F9F" w:rsidRDefault="00000000">
      <w:pPr>
        <w:pStyle w:val="ListParagraph"/>
        <w:numPr>
          <w:ilvl w:val="0"/>
          <w:numId w:val="2"/>
        </w:numPr>
        <w:spacing w:before="30" w:after="30"/>
      </w:pPr>
      <w:r>
        <w:rPr>
          <w:b/>
          <w:bCs/>
        </w:rPr>
        <w:t xml:space="preserve">INTRUSION: </w:t>
      </w:r>
      <w:r>
        <w:t>"It came at me. It wasn't supposed to be there. It violated something."</w:t>
      </w:r>
    </w:p>
    <w:p w14:paraId="7ED7355E" w14:textId="77777777" w:rsidR="00242F9F" w:rsidRDefault="00000000">
      <w:pPr>
        <w:pStyle w:val="ListParagraph"/>
        <w:numPr>
          <w:ilvl w:val="0"/>
          <w:numId w:val="2"/>
        </w:numPr>
        <w:spacing w:before="30" w:after="30"/>
      </w:pPr>
      <w:r>
        <w:rPr>
          <w:b/>
          <w:bCs/>
        </w:rPr>
        <w:t xml:space="preserve">CALLING: </w:t>
      </w:r>
      <w:r>
        <w:t>"It was for me. It was selecting me. I was meant to act."</w:t>
      </w:r>
    </w:p>
    <w:p w14:paraId="212743CC" w14:textId="77777777" w:rsidR="00242F9F" w:rsidRDefault="00000000">
      <w:pPr>
        <w:pStyle w:val="ListParagraph"/>
        <w:numPr>
          <w:ilvl w:val="0"/>
          <w:numId w:val="2"/>
        </w:numPr>
        <w:spacing w:before="30" w:after="30"/>
      </w:pPr>
      <w:r>
        <w:rPr>
          <w:b/>
          <w:bCs/>
        </w:rPr>
        <w:t xml:space="preserve">ENCOUNTER: </w:t>
      </w:r>
      <w:r>
        <w:t>"I met something. It met me. We were both there." (Mutual recognition, neutral valence.)</w:t>
      </w:r>
    </w:p>
    <w:p w14:paraId="7A60AB1E" w14:textId="77777777" w:rsidR="00242F9F" w:rsidRDefault="00000000">
      <w:pPr>
        <w:pStyle w:val="ListParagraph"/>
        <w:numPr>
          <w:ilvl w:val="0"/>
          <w:numId w:val="2"/>
        </w:numPr>
        <w:spacing w:before="30" w:after="30"/>
      </w:pPr>
      <w:r>
        <w:rPr>
          <w:b/>
          <w:bCs/>
        </w:rPr>
        <w:t xml:space="preserve">VISITATION: </w:t>
      </w:r>
      <w:r>
        <w:t>"They came to see me." (Often used for ancestral or relational entities.)</w:t>
      </w:r>
    </w:p>
    <w:p w14:paraId="69919F13" w14:textId="77777777" w:rsidR="00242F9F" w:rsidRDefault="00000000">
      <w:pPr>
        <w:pStyle w:val="ListParagraph"/>
        <w:numPr>
          <w:ilvl w:val="0"/>
          <w:numId w:val="2"/>
        </w:numPr>
        <w:spacing w:before="30" w:after="30"/>
      </w:pPr>
      <w:r>
        <w:rPr>
          <w:b/>
          <w:bCs/>
        </w:rPr>
        <w:t xml:space="preserve">OTHER: </w:t>
      </w:r>
      <w:r>
        <w:t>Use only if the witness's framing genuinely doesn't fit the above. Note the framing in their words in the OTHER field.</w:t>
      </w:r>
    </w:p>
    <w:p w14:paraId="12907B70" w14:textId="77777777" w:rsidR="00242F9F" w:rsidRDefault="00000000">
      <w:pPr>
        <w:spacing w:before="100" w:after="100"/>
      </w:pPr>
      <w:r>
        <w:rPr>
          <w:b/>
          <w:bCs/>
        </w:rPr>
        <w:t xml:space="preserve">Multiple frames are common. </w:t>
      </w:r>
      <w:r>
        <w:t>A single account can carry both WARNING and INTRUSION, or GIFT and CALLING. The Field Instrument lets you check more than one. Do.</w:t>
      </w:r>
    </w:p>
    <w:p w14:paraId="4BDC41DE" w14:textId="77777777" w:rsidR="00242F9F" w:rsidRDefault="00000000">
      <w:pPr>
        <w:spacing w:before="100" w:after="100"/>
      </w:pPr>
      <w:r>
        <w:rPr>
          <w:b/>
          <w:bCs/>
        </w:rPr>
        <w:t xml:space="preserve">When in doubt, ask once. </w:t>
      </w:r>
      <w:r>
        <w:t>After they've finished the narrative: "How would you describe what this experience meant to you, if anything?" Their answer often tells you the frame directly. The "if anything" is important — it gives them permission to say it didn't mean anything, which is itself data.</w:t>
      </w:r>
    </w:p>
    <w:p w14:paraId="5BD7B4BE" w14:textId="77777777" w:rsidR="00242F9F" w:rsidRDefault="00000000">
      <w:pPr>
        <w:pStyle w:val="Heading2"/>
      </w:pPr>
      <w:r>
        <w:t>8.3 Indigenous Territory (indigenous_territory)</w:t>
      </w:r>
    </w:p>
    <w:p w14:paraId="7D3DC7B8" w14:textId="77777777" w:rsidR="00242F9F" w:rsidRDefault="00000000">
      <w:pPr>
        <w:spacing w:before="100" w:after="100"/>
      </w:pPr>
      <w:r>
        <w:t>The Field Instrument includes a line for witness self-identification of territory. This is a researcher probe with two parts:</w:t>
      </w:r>
    </w:p>
    <w:p w14:paraId="4623D0DC" w14:textId="77777777" w:rsidR="00242F9F" w:rsidRDefault="00000000">
      <w:pPr>
        <w:pStyle w:val="ListParagraph"/>
        <w:numPr>
          <w:ilvl w:val="0"/>
          <w:numId w:val="2"/>
        </w:numPr>
        <w:spacing w:before="30" w:after="30"/>
      </w:pPr>
      <w:r>
        <w:rPr>
          <w:b/>
          <w:bCs/>
        </w:rPr>
        <w:t xml:space="preserve">Probe the witness: </w:t>
      </w:r>
      <w:r>
        <w:t xml:space="preserve">"Are you aware of any indigenous nation or traditional territory associated with where this happened?" Record their answer </w:t>
      </w:r>
      <w:r>
        <w:rPr>
          <w:i/>
          <w:iCs/>
        </w:rPr>
        <w:t>in their own words</w:t>
      </w:r>
      <w:r>
        <w:t>. Do not translate. Do not correct.</w:t>
      </w:r>
    </w:p>
    <w:p w14:paraId="67105ADE" w14:textId="77777777" w:rsidR="00242F9F" w:rsidRDefault="00000000">
      <w:pPr>
        <w:pStyle w:val="ListParagraph"/>
        <w:numPr>
          <w:ilvl w:val="0"/>
          <w:numId w:val="2"/>
        </w:numPr>
        <w:spacing w:before="30" w:after="30"/>
      </w:pPr>
      <w:r>
        <w:rPr>
          <w:b/>
          <w:bCs/>
        </w:rPr>
        <w:t xml:space="preserve">The analyst handles the formal lookup. </w:t>
      </w:r>
      <w:r>
        <w:t>During triage, the analyst cross-references native-land.ca and codes the canonical indigenous_territory value. Your job is to capture the witness's own framing, which often differs from the geographic lookup and which takes precedence.</w:t>
      </w:r>
    </w:p>
    <w:p w14:paraId="797AD368" w14:textId="77777777" w:rsidR="00242F9F" w:rsidRDefault="00000000">
      <w:pPr>
        <w:spacing w:before="100" w:after="100"/>
      </w:pPr>
      <w:r>
        <w:rPr>
          <w:b/>
          <w:bCs/>
        </w:rPr>
        <w:t xml:space="preserve">Why this matters. </w:t>
      </w:r>
      <w:r>
        <w:t xml:space="preserve">A </w:t>
      </w:r>
      <w:proofErr w:type="spellStart"/>
      <w:r>
        <w:t>Diné</w:t>
      </w:r>
      <w:proofErr w:type="spellEnd"/>
      <w:r>
        <w:t xml:space="preserve"> witness in Utah who frames their experience as occurring "on </w:t>
      </w:r>
      <w:proofErr w:type="spellStart"/>
      <w:r>
        <w:t>Diné</w:t>
      </w:r>
      <w:proofErr w:type="spellEnd"/>
      <w:r>
        <w:t xml:space="preserve"> land" is making a claim that the geographic lookup may or may not match (Utah is partly inside the Navajo reservation, partly not). Their framing wins. Your job is to record it, not adjudicate it.</w:t>
      </w:r>
    </w:p>
    <w:p w14:paraId="780D3809" w14:textId="77777777" w:rsidR="00242F9F" w:rsidRDefault="00000000">
      <w:pPr>
        <w:spacing w:before="100" w:after="100"/>
      </w:pPr>
      <w:r>
        <w:rPr>
          <w:b/>
          <w:bCs/>
        </w:rPr>
        <w:lastRenderedPageBreak/>
        <w:t xml:space="preserve">If the witness doesn't know or doesn't want to say. </w:t>
      </w:r>
      <w:r>
        <w:t>That's fine. Leave the line blank. The analyst will do the geographic lookup at triage.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2E64E8E7"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2E2BA9D5" w14:textId="77777777" w:rsidR="00242F9F" w:rsidRDefault="00000000">
            <w:pPr>
              <w:spacing w:after="80"/>
            </w:pPr>
            <w:r>
              <w:rPr>
                <w:b/>
                <w:bCs/>
                <w:color w:val="1F3518"/>
              </w:rPr>
              <w:t>What this is NOT</w:t>
            </w:r>
          </w:p>
          <w:p w14:paraId="5C1F0DE5" w14:textId="77777777" w:rsidR="00242F9F" w:rsidRDefault="00000000">
            <w:r>
              <w:t>This is not asking the witness to identify their own ethnicity, ancestry, or tribal affiliation. That's a different question and one we don't ask. We're asking about the territory of the event, not the identity of the witness.</w:t>
            </w:r>
          </w:p>
        </w:tc>
      </w:tr>
    </w:tbl>
    <w:p w14:paraId="7047B02B" w14:textId="77777777" w:rsidR="00242F9F" w:rsidRDefault="00000000">
      <w:pPr>
        <w:pStyle w:val="Heading1"/>
      </w:pPr>
      <w:r>
        <w:t>9. Type IX Sensitivity Protocol</w:t>
      </w:r>
    </w:p>
    <w:p w14:paraId="093E620D" w14:textId="77777777" w:rsidR="00242F9F" w:rsidRDefault="00000000">
      <w:pPr>
        <w:spacing w:before="100" w:after="100"/>
      </w:pPr>
      <w:r>
        <w:t>Type IX is the most methodologically sensitive category in the taxonomy. This section coaches the field protocol.</w:t>
      </w:r>
    </w:p>
    <w:p w14:paraId="39444CF0" w14:textId="77777777" w:rsidR="00242F9F" w:rsidRDefault="00000000">
      <w:pPr>
        <w:pStyle w:val="Heading2"/>
      </w:pPr>
      <w:r>
        <w:t>9.1 Recognizing Type IX in the Field</w:t>
      </w:r>
    </w:p>
    <w:p w14:paraId="0C486038" w14:textId="77777777" w:rsidR="00242F9F" w:rsidRDefault="00000000">
      <w:pPr>
        <w:spacing w:before="100" w:after="100"/>
      </w:pPr>
      <w:r>
        <w:t xml:space="preserve">A case is Type IX when the witness </w:t>
      </w:r>
      <w:r>
        <w:rPr>
          <w:i/>
          <w:iCs/>
        </w:rPr>
        <w:t>explicitly</w:t>
      </w:r>
      <w:r>
        <w:t xml:space="preserve"> frames their experience within a specific cultural, indigenous, religious, or cosmological system, and that framing is itself analytically significant.</w:t>
      </w:r>
    </w:p>
    <w:p w14:paraId="4F9FED54" w14:textId="77777777" w:rsidR="00242F9F" w:rsidRDefault="00000000">
      <w:pPr>
        <w:spacing w:before="100" w:after="100"/>
      </w:pPr>
      <w:r>
        <w:rPr>
          <w:b/>
          <w:bCs/>
        </w:rPr>
        <w:t>Indicators:</w:t>
      </w:r>
    </w:p>
    <w:p w14:paraId="45609711" w14:textId="77777777" w:rsidR="00242F9F" w:rsidRDefault="00000000">
      <w:pPr>
        <w:pStyle w:val="ListParagraph"/>
        <w:numPr>
          <w:ilvl w:val="0"/>
          <w:numId w:val="2"/>
        </w:numPr>
        <w:spacing w:before="30" w:after="30"/>
      </w:pPr>
      <w:r>
        <w:t xml:space="preserve">The witness uses tradition-specific vocabulary that is not Western-paranormal vocabulary. Examples: </w:t>
      </w:r>
      <w:proofErr w:type="spellStart"/>
      <w:r>
        <w:t>yee</w:t>
      </w:r>
      <w:proofErr w:type="spellEnd"/>
      <w:r>
        <w:t xml:space="preserve"> </w:t>
      </w:r>
      <w:proofErr w:type="spellStart"/>
      <w:r>
        <w:t>naaldlooshii</w:t>
      </w:r>
      <w:proofErr w:type="spellEnd"/>
      <w:r>
        <w:t xml:space="preserve">, </w:t>
      </w:r>
      <w:proofErr w:type="spellStart"/>
      <w:r>
        <w:t>susto</w:t>
      </w:r>
      <w:proofErr w:type="spellEnd"/>
      <w:r>
        <w:t xml:space="preserve">, </w:t>
      </w:r>
      <w:proofErr w:type="spellStart"/>
      <w:r>
        <w:t>vong</w:t>
      </w:r>
      <w:proofErr w:type="spellEnd"/>
      <w:r>
        <w:t xml:space="preserve"> </w:t>
      </w:r>
      <w:proofErr w:type="spellStart"/>
      <w:r>
        <w:t>linh</w:t>
      </w:r>
      <w:proofErr w:type="spellEnd"/>
      <w:r>
        <w:t xml:space="preserve">, dybbuk, jinn, </w:t>
      </w:r>
      <w:proofErr w:type="spellStart"/>
      <w:r>
        <w:t>kitsune</w:t>
      </w:r>
      <w:proofErr w:type="spellEnd"/>
      <w:r>
        <w:t xml:space="preserve">, </w:t>
      </w:r>
      <w:proofErr w:type="spellStart"/>
      <w:r>
        <w:t>vodun</w:t>
      </w:r>
      <w:proofErr w:type="spellEnd"/>
      <w:r>
        <w:t xml:space="preserve"> </w:t>
      </w:r>
      <w:proofErr w:type="spellStart"/>
      <w:r>
        <w:t>lwa</w:t>
      </w:r>
      <w:proofErr w:type="spellEnd"/>
      <w:r>
        <w:t>, shadow people (when framed in evangelical Christian terms specifically), crow medicine, spirit elder.</w:t>
      </w:r>
    </w:p>
    <w:p w14:paraId="25904211" w14:textId="77777777" w:rsidR="00242F9F" w:rsidRDefault="00000000">
      <w:pPr>
        <w:pStyle w:val="ListParagraph"/>
        <w:numPr>
          <w:ilvl w:val="0"/>
          <w:numId w:val="2"/>
        </w:numPr>
        <w:spacing w:before="30" w:after="30"/>
      </w:pPr>
      <w:r>
        <w:t>The witness explicitly invokes a tradition: "In my culture, we call this…" / "My grandmother always said…" / "This is something the elders warn about."</w:t>
      </w:r>
    </w:p>
    <w:p w14:paraId="2A434651" w14:textId="77777777" w:rsidR="00242F9F" w:rsidRDefault="00000000">
      <w:pPr>
        <w:pStyle w:val="ListParagraph"/>
        <w:numPr>
          <w:ilvl w:val="0"/>
          <w:numId w:val="2"/>
        </w:numPr>
        <w:spacing w:before="30" w:after="30"/>
      </w:pPr>
      <w:r>
        <w:t>The witness frames the event within a specific ceremonial, ritual, or liturgical context.</w:t>
      </w:r>
    </w:p>
    <w:p w14:paraId="71ED577B" w14:textId="77777777" w:rsidR="00242F9F" w:rsidRDefault="00000000">
      <w:pPr>
        <w:pStyle w:val="ListParagraph"/>
        <w:numPr>
          <w:ilvl w:val="0"/>
          <w:numId w:val="2"/>
        </w:numPr>
        <w:spacing w:before="30" w:after="30"/>
      </w:pPr>
      <w:r>
        <w:t>The experience is described as occurring within a continuous tradition of similar experiences in their family, community, or cultural lineage.</w:t>
      </w:r>
    </w:p>
    <w:p w14:paraId="39420385" w14:textId="77777777" w:rsidR="00242F9F" w:rsidRDefault="00000000">
      <w:pPr>
        <w:pStyle w:val="Heading2"/>
      </w:pPr>
      <w:r>
        <w:t>9.2 Field Protocol When Type IX is Indicated</w:t>
      </w:r>
    </w:p>
    <w:p w14:paraId="348DC621" w14:textId="77777777" w:rsidR="00242F9F" w:rsidRDefault="00000000">
      <w:pPr>
        <w:spacing w:before="100" w:after="100"/>
      </w:pPr>
      <w:r>
        <w:rPr>
          <w:b/>
          <w:bCs/>
          <w:color w:val="1F3518"/>
        </w:rPr>
        <w:t>Do:</w:t>
      </w:r>
    </w:p>
    <w:p w14:paraId="3DF6BE66" w14:textId="77777777" w:rsidR="00242F9F" w:rsidRDefault="00000000">
      <w:pPr>
        <w:pStyle w:val="ListParagraph"/>
        <w:numPr>
          <w:ilvl w:val="0"/>
          <w:numId w:val="2"/>
        </w:numPr>
        <w:spacing w:before="30" w:after="30"/>
      </w:pPr>
      <w:r>
        <w:t>Record the witness's framing in their own words. Verbatim where possible. The Field Instrument's Section 18 (Cultural Frame) has space for this.</w:t>
      </w:r>
    </w:p>
    <w:p w14:paraId="3DF323CD" w14:textId="77777777" w:rsidR="00242F9F" w:rsidRDefault="00000000">
      <w:pPr>
        <w:pStyle w:val="ListParagraph"/>
        <w:numPr>
          <w:ilvl w:val="0"/>
          <w:numId w:val="2"/>
        </w:numPr>
        <w:spacing w:before="30" w:after="30"/>
      </w:pPr>
      <w:r>
        <w:t>Check the Type IX flag at the bottom of the Field Instrument.</w:t>
      </w:r>
    </w:p>
    <w:p w14:paraId="33B133A9" w14:textId="77777777" w:rsidR="00242F9F" w:rsidRDefault="00000000">
      <w:pPr>
        <w:pStyle w:val="ListParagraph"/>
        <w:numPr>
          <w:ilvl w:val="0"/>
          <w:numId w:val="2"/>
        </w:numPr>
        <w:spacing w:before="30" w:after="30"/>
      </w:pPr>
      <w:r>
        <w:t>Add Type IX as a secondary type tag in Section 20 alongside whatever the primary phenomenology is. (Type IX rarely stands alone — it usually co-occurs with another type.)</w:t>
      </w:r>
    </w:p>
    <w:p w14:paraId="3017991C" w14:textId="77777777" w:rsidR="00242F9F" w:rsidRDefault="00000000">
      <w:pPr>
        <w:pStyle w:val="ListParagraph"/>
        <w:numPr>
          <w:ilvl w:val="0"/>
          <w:numId w:val="2"/>
        </w:numPr>
        <w:spacing w:before="30" w:after="30"/>
      </w:pPr>
      <w:r>
        <w:t>Treat the witness as the authority on their own framework. They know more about their tradition than you 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086B8A11" w14:textId="77777777">
        <w:tblPrEx>
          <w:tblCellMar>
            <w:top w:w="0" w:type="dxa"/>
            <w:bottom w:w="0" w:type="dxa"/>
          </w:tblCellMar>
        </w:tblPrEx>
        <w:tc>
          <w:tcPr>
            <w:tcW w:w="10080" w:type="dxa"/>
            <w:tcBorders>
              <w:top w:val="single" w:sz="8" w:space="0" w:color="8B0000"/>
              <w:left w:val="single" w:sz="8" w:space="0" w:color="8B0000"/>
              <w:bottom w:val="single" w:sz="8" w:space="0" w:color="8B0000"/>
              <w:right w:val="single" w:sz="8" w:space="0" w:color="8B0000"/>
            </w:tcBorders>
            <w:shd w:val="clear" w:color="auto" w:fill="FCE4E4"/>
            <w:tcMar>
              <w:top w:w="160" w:type="dxa"/>
              <w:left w:w="200" w:type="dxa"/>
              <w:bottom w:w="160" w:type="dxa"/>
              <w:right w:w="200" w:type="dxa"/>
            </w:tcMar>
          </w:tcPr>
          <w:p w14:paraId="1459A24A" w14:textId="77777777" w:rsidR="00242F9F" w:rsidRDefault="00000000">
            <w:pPr>
              <w:spacing w:after="80"/>
            </w:pPr>
            <w:r>
              <w:rPr>
                <w:b/>
                <w:bCs/>
                <w:color w:val="8B0000"/>
              </w:rPr>
              <w:t>Do NOT</w:t>
            </w:r>
          </w:p>
          <w:p w14:paraId="4DB39F90" w14:textId="77777777" w:rsidR="00242F9F" w:rsidRDefault="00000000">
            <w:pPr>
              <w:pStyle w:val="ListParagraph"/>
              <w:numPr>
                <w:ilvl w:val="0"/>
                <w:numId w:val="2"/>
              </w:numPr>
              <w:spacing w:before="30" w:after="30"/>
            </w:pPr>
            <w:r>
              <w:rPr>
                <w:b/>
                <w:bCs/>
              </w:rPr>
              <w:t xml:space="preserve">Do not translate. </w:t>
            </w:r>
            <w:r>
              <w:t xml:space="preserve">If they say </w:t>
            </w:r>
            <w:proofErr w:type="spellStart"/>
            <w:r>
              <w:t>yee</w:t>
            </w:r>
            <w:proofErr w:type="spellEnd"/>
            <w:r>
              <w:t xml:space="preserve"> </w:t>
            </w:r>
            <w:proofErr w:type="spellStart"/>
            <w:r>
              <w:t>naaldlooshii</w:t>
            </w:r>
            <w:proofErr w:type="spellEnd"/>
            <w:r>
              <w:t>, do not write "</w:t>
            </w:r>
            <w:proofErr w:type="spellStart"/>
            <w:r>
              <w:t>skinwalker</w:t>
            </w:r>
            <w:proofErr w:type="spellEnd"/>
            <w:r>
              <w:t xml:space="preserve">." Write </w:t>
            </w:r>
            <w:proofErr w:type="spellStart"/>
            <w:r>
              <w:t>yee</w:t>
            </w:r>
            <w:proofErr w:type="spellEnd"/>
            <w:r>
              <w:t xml:space="preserve"> </w:t>
            </w:r>
            <w:proofErr w:type="spellStart"/>
            <w:r>
              <w:t>naaldlooshii</w:t>
            </w:r>
            <w:proofErr w:type="spellEnd"/>
            <w:r>
              <w:t>.</w:t>
            </w:r>
          </w:p>
          <w:p w14:paraId="7EFD375E" w14:textId="77777777" w:rsidR="00242F9F" w:rsidRDefault="00000000">
            <w:pPr>
              <w:pStyle w:val="ListParagraph"/>
              <w:numPr>
                <w:ilvl w:val="0"/>
                <w:numId w:val="2"/>
              </w:numPr>
              <w:spacing w:before="30" w:after="30"/>
            </w:pPr>
            <w:r>
              <w:rPr>
                <w:b/>
                <w:bCs/>
              </w:rPr>
              <w:t xml:space="preserve">Do not classify their tradition. </w:t>
            </w:r>
            <w:r>
              <w:t>It is not your place to decide whether their framework is "real" indigenous practice, "folk" Catholicism, "syncretic," "new age," etc.</w:t>
            </w:r>
          </w:p>
          <w:p w14:paraId="53420C1B" w14:textId="77777777" w:rsidR="00242F9F" w:rsidRDefault="00000000">
            <w:pPr>
              <w:pStyle w:val="ListParagraph"/>
              <w:numPr>
                <w:ilvl w:val="0"/>
                <w:numId w:val="2"/>
              </w:numPr>
              <w:spacing w:before="30" w:after="30"/>
            </w:pPr>
            <w:r>
              <w:rPr>
                <w:b/>
                <w:bCs/>
              </w:rPr>
              <w:t xml:space="preserve">Do not pretend expertise. </w:t>
            </w:r>
            <w:r>
              <w:t xml:space="preserve">If you don't know what a </w:t>
            </w:r>
            <w:proofErr w:type="spellStart"/>
            <w:r>
              <w:t>vong</w:t>
            </w:r>
            <w:proofErr w:type="spellEnd"/>
            <w:r>
              <w:t xml:space="preserve"> </w:t>
            </w:r>
            <w:proofErr w:type="spellStart"/>
            <w:r>
              <w:t>linh</w:t>
            </w:r>
            <w:proofErr w:type="spellEnd"/>
            <w:r>
              <w:t xml:space="preserve"> is, that's fine. Ask the witness to describe it. Do not nod along as if you do.</w:t>
            </w:r>
          </w:p>
          <w:p w14:paraId="27D7447F" w14:textId="77777777" w:rsidR="00242F9F" w:rsidRDefault="00000000">
            <w:pPr>
              <w:pStyle w:val="ListParagraph"/>
              <w:numPr>
                <w:ilvl w:val="0"/>
                <w:numId w:val="2"/>
              </w:numPr>
              <w:spacing w:before="30" w:after="30"/>
            </w:pPr>
            <w:r>
              <w:rPr>
                <w:b/>
                <w:bCs/>
              </w:rPr>
              <w:t xml:space="preserve">Do not invoke comparative cosmology. </w:t>
            </w:r>
            <w:r>
              <w:t>"That sounds like the Hindu concept of…" — no. Their frame, only.</w:t>
            </w:r>
          </w:p>
        </w:tc>
      </w:tr>
    </w:tbl>
    <w:p w14:paraId="209C5E0F" w14:textId="77777777" w:rsidR="00242F9F" w:rsidRDefault="00000000">
      <w:pPr>
        <w:pStyle w:val="Heading2"/>
      </w:pPr>
      <w:r>
        <w:t>9.3 Sensitivity Review Routing</w:t>
      </w:r>
    </w:p>
    <w:p w14:paraId="29D11B8D" w14:textId="77777777" w:rsidR="00242F9F" w:rsidRDefault="00000000">
      <w:pPr>
        <w:spacing w:before="100" w:after="100"/>
      </w:pPr>
      <w:r>
        <w:lastRenderedPageBreak/>
        <w:t>Type IX cases require sensitivity-protocol review before full processing. This means:</w:t>
      </w:r>
    </w:p>
    <w:p w14:paraId="561AA93E" w14:textId="77777777" w:rsidR="00242F9F" w:rsidRDefault="00000000">
      <w:pPr>
        <w:pStyle w:val="ListParagraph"/>
        <w:numPr>
          <w:ilvl w:val="0"/>
          <w:numId w:val="2"/>
        </w:numPr>
        <w:spacing w:before="30" w:after="30"/>
      </w:pPr>
      <w:r>
        <w:t>The case file is flagged at intake (Type IX flag at bottom of Field Instrument).</w:t>
      </w:r>
    </w:p>
    <w:p w14:paraId="57DB9221" w14:textId="77777777" w:rsidR="00242F9F" w:rsidRDefault="00000000">
      <w:pPr>
        <w:pStyle w:val="ListParagraph"/>
        <w:numPr>
          <w:ilvl w:val="0"/>
          <w:numId w:val="2"/>
        </w:numPr>
        <w:spacing w:before="30" w:after="30"/>
      </w:pPr>
      <w:r>
        <w:t>The case is held in REMOTE status until the analyst confirms that consultation with the relevant community has been established for that tradition (per Project v6.1 Objective 4).</w:t>
      </w:r>
    </w:p>
    <w:p w14:paraId="1D81D754" w14:textId="77777777" w:rsidR="00242F9F" w:rsidRDefault="00000000">
      <w:pPr>
        <w:pStyle w:val="ListParagraph"/>
        <w:numPr>
          <w:ilvl w:val="0"/>
          <w:numId w:val="2"/>
        </w:numPr>
        <w:spacing w:before="30" w:after="30"/>
      </w:pPr>
      <w:r>
        <w:t>Until consultation is in place, the case may be collected and stored, but interpretive coding (narrative_frame analyst-coded values, secondary type assignments beyond Type IX itself) is deferred.</w:t>
      </w:r>
    </w:p>
    <w:p w14:paraId="192E751B" w14:textId="77777777" w:rsidR="00242F9F" w:rsidRDefault="00000000">
      <w:pPr>
        <w:spacing w:before="100" w:after="100"/>
      </w:pPr>
      <w:r>
        <w:rPr>
          <w:b/>
          <w:bCs/>
        </w:rPr>
        <w:t xml:space="preserve">What this means for you in the field. </w:t>
      </w:r>
      <w:r>
        <w:t>Collect the case fully. Don't pre-filter or hesitate. The deferral happens at triage, not in the field. Your job is to capture; the administrative routing is downstream.</w:t>
      </w:r>
    </w:p>
    <w:p w14:paraId="264F3A24" w14:textId="77777777" w:rsidR="00242F9F" w:rsidRDefault="00000000">
      <w:pPr>
        <w:pStyle w:val="Heading2"/>
      </w:pPr>
      <w:r>
        <w:t>9.4 The Cross-Regional Cosmology Issue</w:t>
      </w:r>
    </w:p>
    <w:p w14:paraId="48764CCC" w14:textId="77777777" w:rsidR="00242F9F" w:rsidRDefault="00000000">
      <w:pPr>
        <w:spacing w:before="100" w:after="100"/>
      </w:pPr>
      <w:r>
        <w:t xml:space="preserve">Some indigenous cosmologies span multiple APS regional units. </w:t>
      </w:r>
      <w:r>
        <w:rPr>
          <w:b/>
          <w:bCs/>
        </w:rPr>
        <w:t xml:space="preserve">For </w:t>
      </w:r>
      <w:proofErr w:type="spellStart"/>
      <w:r>
        <w:rPr>
          <w:b/>
          <w:bCs/>
        </w:rPr>
        <w:t>Cascadia</w:t>
      </w:r>
      <w:proofErr w:type="spellEnd"/>
      <w:r>
        <w:rPr>
          <w:b/>
          <w:bCs/>
        </w:rPr>
        <w:t xml:space="preserve"> researchers, the cases you will most often encounter are these:</w:t>
      </w:r>
    </w:p>
    <w:p w14:paraId="7D6D0027" w14:textId="77777777" w:rsidR="00242F9F" w:rsidRDefault="00000000">
      <w:pPr>
        <w:pStyle w:val="ListParagraph"/>
        <w:numPr>
          <w:ilvl w:val="0"/>
          <w:numId w:val="2"/>
        </w:numPr>
        <w:spacing w:before="30" w:after="30"/>
      </w:pPr>
      <w:r>
        <w:rPr>
          <w:b/>
          <w:bCs/>
        </w:rPr>
        <w:t xml:space="preserve">Coast Salish </w:t>
      </w:r>
      <w:r>
        <w:t xml:space="preserve">territories cross the </w:t>
      </w:r>
      <w:proofErr w:type="spellStart"/>
      <w:r>
        <w:t>Cascadia</w:t>
      </w:r>
      <w:proofErr w:type="spellEnd"/>
      <w:r>
        <w:t xml:space="preserve"> (Region 10) / Alta (Region 9) boundary at the California–Oregon border (and historically further south), and also cross national borders between Washington and British Columbia. A Coast Salish case in northern California is administratively Alta but routed for Coast Salish consultation; a Coast Salish case in BC crosses national lines but the cosmological frame is continuous. The administrative seam is artificial; the cosmology is not.</w:t>
      </w:r>
    </w:p>
    <w:p w14:paraId="59ABD466" w14:textId="77777777" w:rsidR="00242F9F" w:rsidRDefault="00000000">
      <w:pPr>
        <w:pStyle w:val="ListParagraph"/>
        <w:numPr>
          <w:ilvl w:val="0"/>
          <w:numId w:val="2"/>
        </w:numPr>
        <w:spacing w:before="30" w:after="30"/>
      </w:pPr>
      <w:r>
        <w:rPr>
          <w:b/>
          <w:bCs/>
        </w:rPr>
        <w:t xml:space="preserve">Salish interior </w:t>
      </w:r>
      <w:r>
        <w:t xml:space="preserve">nations (Spokane, </w:t>
      </w:r>
      <w:proofErr w:type="spellStart"/>
      <w:r>
        <w:t>Colville</w:t>
      </w:r>
      <w:proofErr w:type="spellEnd"/>
      <w:r>
        <w:t xml:space="preserve">, </w:t>
      </w:r>
      <w:proofErr w:type="spellStart"/>
      <w:r>
        <w:t>Kalispel</w:t>
      </w:r>
      <w:proofErr w:type="spellEnd"/>
      <w:r>
        <w:t xml:space="preserve">, </w:t>
      </w:r>
      <w:proofErr w:type="spellStart"/>
      <w:r>
        <w:t>Kootenai</w:t>
      </w:r>
      <w:proofErr w:type="spellEnd"/>
      <w:r>
        <w:t xml:space="preserve"> and related) span </w:t>
      </w:r>
      <w:proofErr w:type="spellStart"/>
      <w:r>
        <w:t>Cascadia</w:t>
      </w:r>
      <w:proofErr w:type="spellEnd"/>
      <w:r>
        <w:t xml:space="preserve"> and Basin (Region 8) and into Canadian territory. Cases east of the Cascade crest routinely involve interior Salish cosmological framings.</w:t>
      </w:r>
    </w:p>
    <w:p w14:paraId="30002D0A" w14:textId="77777777" w:rsidR="00242F9F" w:rsidRDefault="00000000">
      <w:pPr>
        <w:pStyle w:val="ListParagraph"/>
        <w:numPr>
          <w:ilvl w:val="0"/>
          <w:numId w:val="2"/>
        </w:numPr>
        <w:spacing w:before="30" w:after="30"/>
      </w:pPr>
      <w:r>
        <w:rPr>
          <w:b/>
          <w:bCs/>
        </w:rPr>
        <w:t xml:space="preserve">Tlingit and Haida </w:t>
      </w:r>
      <w:r>
        <w:t xml:space="preserve">territories span </w:t>
      </w:r>
      <w:proofErr w:type="spellStart"/>
      <w:r>
        <w:t>Cascadia</w:t>
      </w:r>
      <w:proofErr w:type="spellEnd"/>
      <w:r>
        <w:t xml:space="preserve"> (SE Alaska coverage) and the Canadian Pacific coast. Haida </w:t>
      </w:r>
      <w:proofErr w:type="spellStart"/>
      <w:r>
        <w:t>Gwaii</w:t>
      </w:r>
      <w:proofErr w:type="spellEnd"/>
      <w:r>
        <w:t xml:space="preserve"> is geographically Canadian but the cosmology is continuous with SE Alaska coverage.</w:t>
      </w:r>
    </w:p>
    <w:p w14:paraId="11CCA643" w14:textId="77777777" w:rsidR="00242F9F" w:rsidRDefault="00000000">
      <w:pPr>
        <w:pStyle w:val="ListParagraph"/>
        <w:numPr>
          <w:ilvl w:val="0"/>
          <w:numId w:val="2"/>
        </w:numPr>
        <w:spacing w:before="30" w:after="30"/>
      </w:pPr>
      <w:proofErr w:type="spellStart"/>
      <w:r>
        <w:rPr>
          <w:b/>
          <w:bCs/>
        </w:rPr>
        <w:t>Nuu-chah-nulth</w:t>
      </w:r>
      <w:proofErr w:type="spellEnd"/>
      <w:r>
        <w:rPr>
          <w:b/>
          <w:bCs/>
        </w:rPr>
        <w:t xml:space="preserve"> </w:t>
      </w:r>
      <w:r>
        <w:t xml:space="preserve">on Vancouver Island is geographically inside our </w:t>
      </w:r>
      <w:proofErr w:type="spellStart"/>
      <w:r>
        <w:t>Cascadia</w:t>
      </w:r>
      <w:proofErr w:type="spellEnd"/>
      <w:r>
        <w:t xml:space="preserve"> coverage (BC) but the cultural community is distinct from mainland Coast Salish — do not collapse the two.</w:t>
      </w:r>
    </w:p>
    <w:p w14:paraId="731312B5" w14:textId="77777777" w:rsidR="00242F9F" w:rsidRDefault="00000000">
      <w:pPr>
        <w:pStyle w:val="ListParagraph"/>
        <w:numPr>
          <w:ilvl w:val="0"/>
          <w:numId w:val="2"/>
        </w:numPr>
        <w:spacing w:before="30" w:after="30"/>
      </w:pPr>
      <w:proofErr w:type="spellStart"/>
      <w:r>
        <w:rPr>
          <w:b/>
          <w:bCs/>
        </w:rPr>
        <w:t>Chinookan-speaking</w:t>
      </w:r>
      <w:proofErr w:type="spellEnd"/>
      <w:r>
        <w:rPr>
          <w:b/>
          <w:bCs/>
        </w:rPr>
        <w:t xml:space="preserve"> </w:t>
      </w:r>
      <w:r>
        <w:t xml:space="preserve">nations along the lower Columbia River span the </w:t>
      </w:r>
      <w:proofErr w:type="spellStart"/>
      <w:r>
        <w:t>Cascadia</w:t>
      </w:r>
      <w:proofErr w:type="spellEnd"/>
      <w:r>
        <w:t xml:space="preserve"> internal boundary between WA and OR — administratively a non-issue for our region, but worth flagging that the Columbia is a cosmological landscape, not a state line.</w:t>
      </w:r>
    </w:p>
    <w:p w14:paraId="3DC196B3" w14:textId="77777777" w:rsidR="00242F9F" w:rsidRDefault="00000000">
      <w:pPr>
        <w:spacing w:before="100" w:after="100"/>
      </w:pPr>
      <w:r>
        <w:rPr>
          <w:b/>
          <w:bCs/>
        </w:rPr>
        <w:t xml:space="preserve">The national-context case. </w:t>
      </w:r>
      <w:r>
        <w:t xml:space="preserve">The most visible cross-regional cosmology issue at the project level is </w:t>
      </w:r>
      <w:proofErr w:type="spellStart"/>
      <w:r>
        <w:t>Diné</w:t>
      </w:r>
      <w:proofErr w:type="spellEnd"/>
      <w:r>
        <w:t xml:space="preserve"> </w:t>
      </w:r>
      <w:proofErr w:type="spellStart"/>
      <w:r>
        <w:t>Bikéyah</w:t>
      </w:r>
      <w:proofErr w:type="spellEnd"/>
      <w:r>
        <w:t xml:space="preserve"> (</w:t>
      </w:r>
      <w:proofErr w:type="spellStart"/>
      <w:r>
        <w:t>Diné</w:t>
      </w:r>
      <w:proofErr w:type="spellEnd"/>
      <w:r>
        <w:t xml:space="preserve"> homeland), which crosses Region 7 (Sonoran) / Region 8 (Basin). It is named in the Master Data Protocol §4.3 as the canonical example. </w:t>
      </w:r>
      <w:proofErr w:type="spellStart"/>
      <w:r>
        <w:t>Cascadia</w:t>
      </w:r>
      <w:proofErr w:type="spellEnd"/>
      <w:r>
        <w:t xml:space="preserve"> researchers won't encounter </w:t>
      </w:r>
      <w:proofErr w:type="spellStart"/>
      <w:r>
        <w:t>Diné</w:t>
      </w:r>
      <w:proofErr w:type="spellEnd"/>
      <w:r>
        <w:t xml:space="preserve"> cases directly, but the principle is the same as for Coast Salish cases: </w:t>
      </w:r>
      <w:r>
        <w:rPr>
          <w:rFonts w:ascii="Courier New" w:eastAsia="Courier New" w:hAnsi="Courier New" w:cs="Courier New"/>
        </w:rPr>
        <w:t>indigenous_territory</w:t>
      </w:r>
      <w:r>
        <w:t xml:space="preserve"> coding takes precedence over regional unit assignment for cultural-protocol purposes. The case routes to the right consultation by tradition, not by administrative line.</w:t>
      </w:r>
    </w:p>
    <w:p w14:paraId="46BF2EEA" w14:textId="77777777" w:rsidR="00242F9F" w:rsidRDefault="00000000">
      <w:pPr>
        <w:spacing w:before="100" w:after="100"/>
      </w:pPr>
      <w:r>
        <w:rPr>
          <w:b/>
          <w:bCs/>
        </w:rPr>
        <w:t xml:space="preserve">What this means for you. </w:t>
      </w:r>
      <w:r>
        <w:t xml:space="preserve">If you encounter a Type IX case where the witness invokes a Coast Salish, Salish interior, Tlingit, Haida, </w:t>
      </w:r>
      <w:proofErr w:type="spellStart"/>
      <w:r>
        <w:t>Nuu-chah-nulth</w:t>
      </w:r>
      <w:proofErr w:type="spellEnd"/>
      <w:r>
        <w:t xml:space="preserve">, or </w:t>
      </w:r>
      <w:proofErr w:type="spellStart"/>
      <w:r>
        <w:t>Chinookan</w:t>
      </w:r>
      <w:proofErr w:type="spellEnd"/>
      <w:r>
        <w:t xml:space="preserve"> frame, collect the case fully — including witness self-identification of territory (Field Instrument §9). The case is yours. The consultation routing happens at the analyst level, by tradition, not by region.</w:t>
      </w:r>
    </w:p>
    <w:p w14:paraId="2F779157" w14:textId="77777777" w:rsidR="00242F9F" w:rsidRDefault="00242F9F">
      <w:pPr>
        <w:pBdr>
          <w:bottom w:val="single" w:sz="6" w:space="4" w:color="1F3518"/>
        </w:pBdr>
        <w:spacing w:before="360" w:after="240"/>
      </w:pPr>
    </w:p>
    <w:p w14:paraId="190F7147" w14:textId="77777777" w:rsidR="00242F9F" w:rsidRDefault="00000000">
      <w:pPr>
        <w:spacing w:after="240"/>
        <w:jc w:val="center"/>
      </w:pPr>
      <w:r>
        <w:rPr>
          <w:b/>
          <w:bCs/>
          <w:color w:val="1F3518"/>
          <w:sz w:val="30"/>
          <w:szCs w:val="30"/>
        </w:rPr>
        <w:t>📖 Appendices</w:t>
      </w:r>
    </w:p>
    <w:p w14:paraId="00796CE4" w14:textId="77777777" w:rsidR="00242F9F" w:rsidRDefault="00000000">
      <w:pPr>
        <w:pStyle w:val="Heading1"/>
      </w:pPr>
      <w:r>
        <w:t>Appendix A — The Taxonomy of Anomalies</w:t>
      </w:r>
    </w:p>
    <w:p w14:paraId="4D530DDE" w14:textId="77777777" w:rsidR="00242F9F" w:rsidRDefault="00000000">
      <w:pPr>
        <w:spacing w:before="100" w:after="100"/>
      </w:pPr>
      <w:r>
        <w:rPr>
          <w:b/>
          <w:bCs/>
        </w:rPr>
        <w:t xml:space="preserve">Nine-Type Taxonomy. </w:t>
      </w:r>
      <w:r>
        <w:t>All current cases are coded against the nine types below. Full definitions and boundary rules appear in the Master Data Protocol §1.2.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242F9F" w14:paraId="79DF79AD"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E8E3D2"/>
            <w:tcMar>
              <w:top w:w="80" w:type="dxa"/>
              <w:left w:w="120" w:type="dxa"/>
              <w:bottom w:w="80" w:type="dxa"/>
              <w:right w:w="120" w:type="dxa"/>
            </w:tcMar>
          </w:tcPr>
          <w:p w14:paraId="0647C97B" w14:textId="77777777" w:rsidR="00242F9F" w:rsidRDefault="00000000">
            <w:pPr>
              <w:spacing w:before="20" w:after="20"/>
            </w:pPr>
            <w:r>
              <w:rPr>
                <w:b/>
                <w:bCs/>
                <w:color w:val="1F3518"/>
                <w:sz w:val="20"/>
                <w:szCs w:val="20"/>
              </w:rPr>
              <w:lastRenderedPageBreak/>
              <w:t>Type</w:t>
            </w:r>
          </w:p>
        </w:tc>
        <w:tc>
          <w:tcPr>
            <w:tcW w:w="7880" w:type="dxa"/>
            <w:tcBorders>
              <w:top w:val="single" w:sz="4" w:space="0" w:color="AAAAAA"/>
              <w:left w:val="single" w:sz="4" w:space="0" w:color="AAAAAA"/>
              <w:bottom w:val="single" w:sz="4" w:space="0" w:color="AAAAAA"/>
              <w:right w:val="single" w:sz="4" w:space="0" w:color="AAAAAA"/>
            </w:tcBorders>
            <w:shd w:val="clear" w:color="auto" w:fill="E8E3D2"/>
            <w:tcMar>
              <w:top w:w="80" w:type="dxa"/>
              <w:left w:w="120" w:type="dxa"/>
              <w:bottom w:w="80" w:type="dxa"/>
              <w:right w:w="120" w:type="dxa"/>
            </w:tcMar>
          </w:tcPr>
          <w:p w14:paraId="0B092BBC" w14:textId="77777777" w:rsidR="00242F9F" w:rsidRDefault="00000000">
            <w:pPr>
              <w:spacing w:before="20" w:after="20"/>
            </w:pPr>
            <w:r>
              <w:rPr>
                <w:b/>
                <w:bCs/>
                <w:color w:val="1F3518"/>
                <w:sz w:val="20"/>
                <w:szCs w:val="20"/>
              </w:rPr>
              <w:t>What it captures</w:t>
            </w:r>
          </w:p>
        </w:tc>
      </w:tr>
      <w:tr w:rsidR="00242F9F" w14:paraId="378217A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4BCC66" w14:textId="77777777" w:rsidR="00242F9F" w:rsidRDefault="00000000">
            <w:pPr>
              <w:spacing w:before="30" w:after="30"/>
            </w:pPr>
            <w:r>
              <w:rPr>
                <w:rFonts w:ascii="Courier New" w:eastAsia="Courier New" w:hAnsi="Courier New" w:cs="Courier New"/>
                <w:b/>
                <w:bCs/>
                <w:sz w:val="18"/>
                <w:szCs w:val="18"/>
              </w:rPr>
              <w:t>TYPE I — Liminal</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D23C5" w14:textId="77777777" w:rsidR="00242F9F" w:rsidRDefault="00000000">
            <w:pPr>
              <w:spacing w:before="30" w:after="30"/>
            </w:pPr>
            <w:r>
              <w:rPr>
                <w:sz w:val="20"/>
                <w:szCs w:val="20"/>
              </w:rPr>
              <w:t>Spatial distortions, missing time, looping or non-Euclidean geography, threshold crossings. Roads that don't lead where they should. Rooms that are bigger inside than outside. The Location is the anomaly. Digital-substrate cases (feed responsiveness, algorithmic synchronicity) are also Type I — coded with substrate = DIGITAL.</w:t>
            </w:r>
          </w:p>
        </w:tc>
      </w:tr>
      <w:tr w:rsidR="00242F9F" w14:paraId="1D023F1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D34342" w14:textId="77777777" w:rsidR="00242F9F" w:rsidRDefault="00000000">
            <w:pPr>
              <w:spacing w:before="30" w:after="30"/>
            </w:pPr>
            <w:r>
              <w:rPr>
                <w:rFonts w:ascii="Courier New" w:eastAsia="Courier New" w:hAnsi="Courier New" w:cs="Courier New"/>
                <w:b/>
                <w:bCs/>
                <w:sz w:val="18"/>
                <w:szCs w:val="18"/>
              </w:rPr>
              <w:t>TYPE II — Crypto-Bio</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7F4AD" w14:textId="77777777" w:rsidR="00242F9F" w:rsidRDefault="00000000">
            <w:pPr>
              <w:spacing w:before="30" w:after="30"/>
            </w:pPr>
            <w:r>
              <w:rPr>
                <w:sz w:val="20"/>
                <w:szCs w:val="20"/>
              </w:rPr>
              <w:t>Unknown biological entities exhibiting physical presence: tracks, vocalizations, ecological behavior, predator mimicry, smells (wet dog, musk, decay). The Creature is the anomaly. Distinguished from Type VI by the presence of physical biological evidence.</w:t>
            </w:r>
          </w:p>
        </w:tc>
      </w:tr>
      <w:tr w:rsidR="00242F9F" w14:paraId="7A247B1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3ABEE0" w14:textId="77777777" w:rsidR="00242F9F" w:rsidRDefault="00000000">
            <w:pPr>
              <w:spacing w:before="30" w:after="30"/>
            </w:pPr>
            <w:r>
              <w:rPr>
                <w:rFonts w:ascii="Courier New" w:eastAsia="Courier New" w:hAnsi="Courier New" w:cs="Courier New"/>
                <w:b/>
                <w:bCs/>
                <w:sz w:val="18"/>
                <w:szCs w:val="18"/>
              </w:rPr>
              <w:t>TYPE III — Aerial / Tech</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B984B2" w14:textId="77777777" w:rsidR="00242F9F" w:rsidRDefault="00000000">
            <w:pPr>
              <w:spacing w:before="30" w:after="30"/>
            </w:pPr>
            <w:r>
              <w:rPr>
                <w:sz w:val="20"/>
                <w:szCs w:val="20"/>
              </w:rPr>
              <w:t>UAP, anomalous lights, structured craft or objects exhibiting non-ballistic behavior, hardware and mechanical failure. The Object is the anomaly. Software, feed, and algorithmic behavior belong in Type I with substrate = DIGITAL — not here.</w:t>
            </w:r>
          </w:p>
        </w:tc>
      </w:tr>
      <w:tr w:rsidR="00242F9F" w14:paraId="574DE9B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37780" w14:textId="77777777" w:rsidR="00242F9F" w:rsidRDefault="00000000">
            <w:pPr>
              <w:spacing w:before="30" w:after="30"/>
            </w:pPr>
            <w:r>
              <w:rPr>
                <w:rFonts w:ascii="Courier New" w:eastAsia="Courier New" w:hAnsi="Courier New" w:cs="Courier New"/>
                <w:b/>
                <w:bCs/>
                <w:sz w:val="18"/>
                <w:szCs w:val="18"/>
              </w:rPr>
              <w:t>TYPE IV — Noetic / Psychic</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5C484A" w14:textId="77777777" w:rsidR="00242F9F" w:rsidRDefault="00000000">
            <w:pPr>
              <w:spacing w:before="30" w:after="30"/>
            </w:pPr>
            <w:r>
              <w:rPr>
                <w:sz w:val="20"/>
                <w:szCs w:val="20"/>
              </w:rPr>
              <w:t>Pre-cognitive and anomalous dreams, telepathy, dual-life dream continuity, anomalous knowledge acquisition without identifiable source, high-strangeness mental states. The Static Hum when experienced as an interior phenomenon. The Mind is the anomaly. Distinguished from Type VI by the absence of a perceived discrete external entity.</w:t>
            </w:r>
          </w:p>
        </w:tc>
      </w:tr>
      <w:tr w:rsidR="00242F9F" w14:paraId="0696D01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0CF3F7" w14:textId="77777777" w:rsidR="00242F9F" w:rsidRDefault="00000000">
            <w:pPr>
              <w:spacing w:before="30" w:after="30"/>
            </w:pPr>
            <w:r>
              <w:rPr>
                <w:rFonts w:ascii="Courier New" w:eastAsia="Courier New" w:hAnsi="Courier New" w:cs="Courier New"/>
                <w:b/>
                <w:bCs/>
                <w:sz w:val="18"/>
                <w:szCs w:val="18"/>
              </w:rPr>
              <w:t>TYPE V — Material / Poltergeist</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F831B0" w14:textId="77777777" w:rsidR="00242F9F" w:rsidRDefault="00000000">
            <w:pPr>
              <w:spacing w:before="30" w:after="30"/>
            </w:pPr>
            <w:r>
              <w:rPr>
                <w:sz w:val="20"/>
                <w:szCs w:val="20"/>
              </w:rPr>
              <w:t xml:space="preserve">Physical interaction with the environment without identifiable cause: object movement, </w:t>
            </w:r>
            <w:proofErr w:type="spellStart"/>
            <w:r>
              <w:rPr>
                <w:sz w:val="20"/>
                <w:szCs w:val="20"/>
              </w:rPr>
              <w:t>apportation</w:t>
            </w:r>
            <w:proofErr w:type="spellEnd"/>
            <w:r>
              <w:rPr>
                <w:sz w:val="20"/>
                <w:szCs w:val="20"/>
              </w:rPr>
              <w:t xml:space="preserve"> (items appearing/disappearing), unexplained marks or traces, structural changes to locations. The Matter is the anomaly.</w:t>
            </w:r>
          </w:p>
        </w:tc>
      </w:tr>
      <w:tr w:rsidR="00242F9F" w14:paraId="7A466BC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B97060" w14:textId="77777777" w:rsidR="00242F9F" w:rsidRDefault="00000000">
            <w:pPr>
              <w:spacing w:before="30" w:after="30"/>
            </w:pPr>
            <w:r>
              <w:rPr>
                <w:rFonts w:ascii="Courier New" w:eastAsia="Courier New" w:hAnsi="Courier New" w:cs="Courier New"/>
                <w:b/>
                <w:bCs/>
                <w:sz w:val="18"/>
                <w:szCs w:val="18"/>
              </w:rPr>
              <w:t>TYPE VI — Entity / Threshold</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18ECEE" w14:textId="77777777" w:rsidR="00242F9F" w:rsidRDefault="00000000">
            <w:pPr>
              <w:spacing w:before="30" w:after="30"/>
            </w:pPr>
            <w:r>
              <w:rPr>
                <w:sz w:val="20"/>
                <w:szCs w:val="20"/>
              </w:rPr>
              <w:t>Non-biological entity contact not attributable to crypto-biological sources. Figures witnessed in threshold states (hypnagogia, fever, near-death, deep meditation) or in full waking consciousness without physical trace. Ancestral visitation, shadow figures, apparitions, the full range of what folklore calls "the seen." Distinguished from Type II by the absence of biological evidence and from Type IV by the discrete externality of the perceived entity.</w:t>
            </w:r>
          </w:p>
        </w:tc>
      </w:tr>
      <w:tr w:rsidR="00242F9F" w14:paraId="1E6EA48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A0D0B5" w14:textId="77777777" w:rsidR="00242F9F" w:rsidRDefault="00000000">
            <w:pPr>
              <w:spacing w:before="30" w:after="30"/>
            </w:pPr>
            <w:r>
              <w:rPr>
                <w:rFonts w:ascii="Courier New" w:eastAsia="Courier New" w:hAnsi="Courier New" w:cs="Courier New"/>
                <w:b/>
                <w:bCs/>
                <w:sz w:val="18"/>
                <w:szCs w:val="18"/>
              </w:rPr>
              <w:t>TYPE VII — Place / Genius Loci</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73AADD" w14:textId="77777777" w:rsidR="00242F9F" w:rsidRDefault="00000000">
            <w:pPr>
              <w:spacing w:before="30" w:after="30"/>
            </w:pPr>
            <w:r>
              <w:rPr>
                <w:sz w:val="20"/>
                <w:szCs w:val="20"/>
              </w:rPr>
              <w:t>Persistent anomalous properties of specific locations, independent of any single event. Sites that consistently produce anomalous experiences across multiple witnesses and multiple type categories over time. Window areas, sacred sites, locations with multi-generational anomalous histories. Type VII cases are longitudinal location records, not single-event reports. The Oz Factor is frequently associated with Type VII sites — flag it independently when present.</w:t>
            </w:r>
          </w:p>
        </w:tc>
      </w:tr>
      <w:tr w:rsidR="00242F9F" w14:paraId="2245A3D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B548C" w14:textId="77777777" w:rsidR="00242F9F" w:rsidRDefault="00000000">
            <w:pPr>
              <w:spacing w:before="30" w:after="30"/>
            </w:pPr>
            <w:r>
              <w:rPr>
                <w:rFonts w:ascii="Courier New" w:eastAsia="Courier New" w:hAnsi="Courier New" w:cs="Courier New"/>
                <w:b/>
                <w:bCs/>
                <w:sz w:val="18"/>
                <w:szCs w:val="18"/>
              </w:rPr>
              <w:t>TYPE VIII — Energetic / Environmental</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72F7C" w14:textId="77777777" w:rsidR="00242F9F" w:rsidRDefault="00000000">
            <w:pPr>
              <w:spacing w:before="30" w:after="30"/>
            </w:pPr>
            <w:r>
              <w:rPr>
                <w:sz w:val="20"/>
                <w:szCs w:val="20"/>
              </w:rPr>
              <w:t>Diffuse anomalous energetic or environmental phenomena not attributable to identified meteorological, geological, or technological sources. The Hum as exterior phenomenon, infrasound, electromagnetic anomalies, unexplained temperature or light phenomena, persistent geophysical strangeness. Distinguished from Type III by the absence of a discrete aerial or mechanical object.</w:t>
            </w:r>
          </w:p>
        </w:tc>
      </w:tr>
      <w:tr w:rsidR="00242F9F" w14:paraId="572508E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AAD88D" w14:textId="77777777" w:rsidR="00242F9F" w:rsidRDefault="00000000">
            <w:pPr>
              <w:spacing w:before="30" w:after="30"/>
            </w:pPr>
            <w:r>
              <w:rPr>
                <w:rFonts w:ascii="Courier New" w:eastAsia="Courier New" w:hAnsi="Courier New" w:cs="Courier New"/>
                <w:b/>
                <w:bCs/>
                <w:sz w:val="18"/>
                <w:szCs w:val="18"/>
              </w:rPr>
              <w:t>TYPE IX — Cultural / Cosmological</w:t>
            </w:r>
          </w:p>
        </w:tc>
        <w:tc>
          <w:tcPr>
            <w:tcW w:w="7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427F94" w14:textId="77777777" w:rsidR="00242F9F" w:rsidRDefault="00000000">
            <w:pPr>
              <w:spacing w:before="30" w:after="30"/>
            </w:pPr>
            <w:r>
              <w:rPr>
                <w:sz w:val="20"/>
                <w:szCs w:val="20"/>
              </w:rPr>
              <w:t>Experiences explicitly framed by witnesses within indigenous, spiritual, or culturally specific cosmological systems, where that framing is itself analytically significant. The witness's own framework is preserved as primary data. A case may carry Type IX alongside any other type tags. Type IX requires sensitivity-protocol review before full processing — see §9 below.</w:t>
            </w:r>
          </w:p>
        </w:tc>
      </w:tr>
    </w:tbl>
    <w:p w14:paraId="42D2C82D" w14:textId="77777777" w:rsidR="00242F9F" w:rsidRDefault="00000000">
      <w:pPr>
        <w:spacing w:before="100" w:after="100"/>
      </w:pPr>
      <w:r>
        <w:rPr>
          <w:b/>
          <w:bCs/>
        </w:rPr>
        <w:t xml:space="preserve">Note. </w:t>
      </w:r>
      <w:r>
        <w:t>A single case typically carries one primary type and any number of secondary types. The secondary type tags are not lesser data — they are the co-occurrence patterns that make the archive analytically valuable. Use them generously.</w:t>
      </w:r>
    </w:p>
    <w:p w14:paraId="2B564CC7" w14:textId="77777777" w:rsidR="00242F9F" w:rsidRDefault="00000000">
      <w:pPr>
        <w:spacing w:before="100" w:after="100"/>
      </w:pPr>
      <w:proofErr w:type="spellStart"/>
      <w:r>
        <w:rPr>
          <w:b/>
          <w:bCs/>
          <w:i/>
          <w:iCs/>
        </w:rPr>
        <w:t>Cascadia</w:t>
      </w:r>
      <w:proofErr w:type="spellEnd"/>
      <w:r>
        <w:rPr>
          <w:b/>
          <w:bCs/>
          <w:i/>
          <w:iCs/>
        </w:rPr>
        <w:t xml:space="preserve"> base-rate note. </w:t>
      </w:r>
      <w:r>
        <w:rPr>
          <w:i/>
          <w:iCs/>
        </w:rPr>
        <w:t xml:space="preserve">Three types are over-represented in </w:t>
      </w:r>
      <w:proofErr w:type="spellStart"/>
      <w:r>
        <w:rPr>
          <w:i/>
          <w:iCs/>
        </w:rPr>
        <w:t>Cascadia</w:t>
      </w:r>
      <w:proofErr w:type="spellEnd"/>
      <w:r>
        <w:rPr>
          <w:i/>
          <w:iCs/>
        </w:rPr>
        <w:t xml:space="preserve"> incoming reports relative to other APS regions: Type II (crypto-hominid and forest-creature reports — the regional ecology supports a deep public folklore around this), Type VII (place-based cases — long-occupied indigenous landscapes, multi-generational settler stories at named locations, intensive National Forest land base), and Type VIII (Hum and energetic </w:t>
      </w:r>
      <w:r>
        <w:rPr>
          <w:i/>
          <w:iCs/>
        </w:rPr>
        <w:lastRenderedPageBreak/>
        <w:t xml:space="preserve">phenomena — </w:t>
      </w:r>
      <w:proofErr w:type="spellStart"/>
      <w:r>
        <w:rPr>
          <w:i/>
          <w:iCs/>
        </w:rPr>
        <w:t>Cascadia</w:t>
      </w:r>
      <w:proofErr w:type="spellEnd"/>
      <w:r>
        <w:rPr>
          <w:i/>
          <w:iCs/>
        </w:rPr>
        <w:t xml:space="preserve"> hosts several long-documented hum localities and significant geological strangeness). This is base-rate context, not phenomenological filter — per §4.2 you still collect all nine types. But it means you should expect Type II / VII / VIII volume, and the §4.1 </w:t>
      </w:r>
      <w:r>
        <w:rPr>
          <w:b/>
          <w:bCs/>
          <w:i/>
          <w:iCs/>
        </w:rPr>
        <w:t>do not validate</w:t>
      </w:r>
      <w:r>
        <w:rPr>
          <w:i/>
          <w:iCs/>
        </w:rPr>
        <w:t xml:space="preserve"> rule applies hardest here precisely because researcher-side cultural priming on these phenomena is strong. The witness has heard the regional folklore too. Your job is to capture what they experienced, not what the local mythos says they should have experienced.</w:t>
      </w:r>
    </w:p>
    <w:p w14:paraId="28CC2D62" w14:textId="77777777" w:rsidR="00242F9F" w:rsidRDefault="00000000">
      <w:pPr>
        <w:pStyle w:val="Heading1"/>
      </w:pPr>
      <w:r>
        <w:t>Appendix B — Interview &amp; Safety Protocols</w:t>
      </w:r>
    </w:p>
    <w:p w14:paraId="3BF5E031" w14:textId="77777777" w:rsidR="00242F9F" w:rsidRDefault="00000000">
      <w:pPr>
        <w:spacing w:before="100" w:after="100"/>
      </w:pPr>
      <w:r>
        <w:t>(The "How" — Rules of Engagement)</w:t>
      </w:r>
    </w:p>
    <w:p w14:paraId="62A69E9A" w14:textId="77777777" w:rsidR="00242F9F" w:rsidRDefault="00000000">
      <w:pPr>
        <w:pStyle w:val="Heading2"/>
      </w:pPr>
      <w:r>
        <w:t>B.1 The "Clean Slate" Rule</w:t>
      </w:r>
    </w:p>
    <w:p w14:paraId="2D1F5BE1" w14:textId="77777777" w:rsidR="00242F9F" w:rsidRDefault="00000000">
      <w:pPr>
        <w:spacing w:before="100" w:after="100"/>
      </w:pPr>
      <w:r>
        <w:t>Never tell a subject about other reports in their area before they give their testimony. It contaminates the data. Do not say "We have five other reports of lights here" until after they finish their story.</w:t>
      </w:r>
    </w:p>
    <w:p w14:paraId="271489BA" w14:textId="77777777" w:rsidR="00242F9F" w:rsidRDefault="00000000">
      <w:pPr>
        <w:pStyle w:val="Heading2"/>
      </w:pPr>
      <w:r>
        <w:t>B.2 The De-escalation Script</w:t>
      </w:r>
    </w:p>
    <w:p w14:paraId="59F466E1" w14:textId="77777777" w:rsidR="00242F9F" w:rsidRDefault="00000000">
      <w:pPr>
        <w:spacing w:before="100" w:after="100"/>
      </w:pPr>
      <w:r>
        <w:t>Use this if a subject becomes emotionally distressed or panicked.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2BA65BFC"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101BBC6E" w14:textId="77777777" w:rsidR="00242F9F" w:rsidRDefault="00000000">
            <w:pPr>
              <w:spacing w:after="80"/>
            </w:pPr>
            <w:r>
              <w:rPr>
                <w:b/>
                <w:bCs/>
                <w:color w:val="1F3518"/>
              </w:rPr>
              <w:t>Script</w:t>
            </w:r>
          </w:p>
          <w:p w14:paraId="131870A6" w14:textId="77777777" w:rsidR="00242F9F" w:rsidRDefault="00000000">
            <w:r>
              <w:t>"We can pause here. You are safe. You are simply sharing a memory, and that memory cannot hurt you right now. We can take a break or stop completely — you are in control."</w:t>
            </w:r>
          </w:p>
        </w:tc>
      </w:tr>
    </w:tbl>
    <w:p w14:paraId="2823978F" w14:textId="77777777" w:rsidR="00242F9F" w:rsidRDefault="00000000">
      <w:pPr>
        <w:pStyle w:val="Heading2"/>
      </w:pPr>
      <w:r>
        <w:t>B.3 Emergency Contacts</w:t>
      </w:r>
    </w:p>
    <w:p w14:paraId="787A0796" w14:textId="77777777" w:rsidR="00242F9F" w:rsidRDefault="00000000">
      <w:pPr>
        <w:spacing w:before="100" w:after="100"/>
      </w:pPr>
      <w:r>
        <w:t>If a subject exhibits signs of immediate crisis (suicidal ideation or self-harm), do not attempt to act as a therapist.</w:t>
      </w:r>
    </w:p>
    <w:p w14:paraId="7C81FFFF" w14:textId="77777777" w:rsidR="00242F9F" w:rsidRDefault="00000000">
      <w:pPr>
        <w:pStyle w:val="ListParagraph"/>
        <w:numPr>
          <w:ilvl w:val="0"/>
          <w:numId w:val="2"/>
        </w:numPr>
        <w:spacing w:before="30" w:after="30"/>
      </w:pPr>
      <w:r>
        <w:rPr>
          <w:b/>
          <w:bCs/>
        </w:rPr>
        <w:t xml:space="preserve">Action: </w:t>
      </w:r>
      <w:r>
        <w:t>Refer to the APS Resource Card in your kit.</w:t>
      </w:r>
    </w:p>
    <w:p w14:paraId="2246D93E" w14:textId="77777777" w:rsidR="00242F9F" w:rsidRDefault="00000000">
      <w:pPr>
        <w:pStyle w:val="ListParagraph"/>
        <w:numPr>
          <w:ilvl w:val="0"/>
          <w:numId w:val="2"/>
        </w:numPr>
        <w:spacing w:before="30" w:after="30"/>
      </w:pPr>
      <w:r>
        <w:rPr>
          <w:b/>
          <w:bCs/>
        </w:rPr>
        <w:t xml:space="preserve">Handout: </w:t>
      </w:r>
      <w:r>
        <w:t>Provide the card containing the 988 Suicide &amp; Crisis Lifeline and local County / Regional Crisis numbers.</w:t>
      </w:r>
    </w:p>
    <w:p w14:paraId="1308DFE4" w14:textId="77777777" w:rsidR="00242F9F" w:rsidRDefault="00000000">
      <w:pPr>
        <w:spacing w:before="100" w:after="100"/>
      </w:pPr>
      <w:proofErr w:type="spellStart"/>
      <w:r>
        <w:rPr>
          <w:b/>
          <w:bCs/>
        </w:rPr>
        <w:t>Cascadia</w:t>
      </w:r>
      <w:proofErr w:type="spellEnd"/>
      <w:r>
        <w:rPr>
          <w:b/>
          <w:bCs/>
        </w:rPr>
        <w:t xml:space="preserve"> crisis-line reference.</w:t>
      </w:r>
    </w:p>
    <w:p w14:paraId="5681E26D" w14:textId="77777777" w:rsidR="00242F9F" w:rsidRDefault="00000000">
      <w:pPr>
        <w:spacing w:before="100" w:after="100"/>
      </w:pPr>
      <w:r>
        <w:rPr>
          <w:b/>
          <w:bCs/>
        </w:rPr>
        <w:t xml:space="preserve">Universal (US): </w:t>
      </w:r>
      <w:r>
        <w:rPr>
          <w:rFonts w:ascii="Courier New" w:eastAsia="Courier New" w:hAnsi="Courier New" w:cs="Courier New"/>
          <w:b/>
          <w:bCs/>
        </w:rPr>
        <w:t>988</w:t>
      </w:r>
      <w:r>
        <w:t xml:space="preserve"> — Suicide &amp; Crisis Lifeline (call or text). Replaces the older 1-800-273-TALK number; works nationwide.</w:t>
      </w:r>
    </w:p>
    <w:p w14:paraId="4FD85D11" w14:textId="77777777" w:rsidR="00242F9F" w:rsidRDefault="00000000">
      <w:pPr>
        <w:spacing w:before="100" w:after="100"/>
      </w:pPr>
      <w:r>
        <w:rPr>
          <w:b/>
          <w:bCs/>
        </w:rPr>
        <w:t>Washington State.</w:t>
      </w:r>
    </w:p>
    <w:p w14:paraId="3A773D7A" w14:textId="77777777" w:rsidR="00242F9F" w:rsidRDefault="00000000">
      <w:pPr>
        <w:pStyle w:val="ListParagraph"/>
        <w:numPr>
          <w:ilvl w:val="0"/>
          <w:numId w:val="2"/>
        </w:numPr>
        <w:spacing w:before="30" w:after="30"/>
      </w:pPr>
      <w:r>
        <w:rPr>
          <w:b/>
          <w:bCs/>
        </w:rPr>
        <w:t xml:space="preserve">WA Regional Crisis Line (Crisis Connections): </w:t>
      </w:r>
      <w:r>
        <w:rPr>
          <w:rFonts w:ascii="Courier New" w:eastAsia="Courier New" w:hAnsi="Courier New" w:cs="Courier New"/>
          <w:b/>
          <w:bCs/>
        </w:rPr>
        <w:t xml:space="preserve">1-866-427-4747 </w:t>
      </w:r>
      <w:r>
        <w:t xml:space="preserve">or </w:t>
      </w:r>
      <w:r>
        <w:rPr>
          <w:rFonts w:ascii="Courier New" w:eastAsia="Courier New" w:hAnsi="Courier New" w:cs="Courier New"/>
          <w:b/>
          <w:bCs/>
        </w:rPr>
        <w:t>206-461-3222</w:t>
      </w:r>
      <w:r>
        <w:t xml:space="preserve"> — 24-hour, serves King, Pierce, Clark, </w:t>
      </w:r>
      <w:proofErr w:type="spellStart"/>
      <w:r>
        <w:t>Skamania</w:t>
      </w:r>
      <w:proofErr w:type="spellEnd"/>
      <w:r>
        <w:t xml:space="preserve">, </w:t>
      </w:r>
      <w:proofErr w:type="spellStart"/>
      <w:r>
        <w:t>Klickitat</w:t>
      </w:r>
      <w:proofErr w:type="spellEnd"/>
      <w:r>
        <w:t xml:space="preserve">, Grant, </w:t>
      </w:r>
      <w:proofErr w:type="spellStart"/>
      <w:r>
        <w:t>Okanogan</w:t>
      </w:r>
      <w:proofErr w:type="spellEnd"/>
      <w:r>
        <w:t xml:space="preserve">, </w:t>
      </w:r>
      <w:proofErr w:type="spellStart"/>
      <w:r>
        <w:t>Chelan</w:t>
      </w:r>
      <w:proofErr w:type="spellEnd"/>
      <w:r>
        <w:t>, and Douglas counties. Mobile crisis teams can be dispatched in King County.</w:t>
      </w:r>
    </w:p>
    <w:p w14:paraId="0B7E452B" w14:textId="77777777" w:rsidR="00242F9F" w:rsidRDefault="00000000">
      <w:pPr>
        <w:pStyle w:val="ListParagraph"/>
        <w:numPr>
          <w:ilvl w:val="0"/>
          <w:numId w:val="2"/>
        </w:numPr>
        <w:spacing w:before="30" w:after="30"/>
      </w:pPr>
      <w:r>
        <w:rPr>
          <w:b/>
          <w:bCs/>
        </w:rPr>
        <w:t xml:space="preserve">Southwest WA Crisis Line: </w:t>
      </w:r>
      <w:r>
        <w:rPr>
          <w:rFonts w:ascii="Courier New" w:eastAsia="Courier New" w:hAnsi="Courier New" w:cs="Courier New"/>
          <w:b/>
          <w:bCs/>
        </w:rPr>
        <w:t>1-800-626-8137</w:t>
      </w:r>
      <w:r>
        <w:t xml:space="preserve"> — Clark County and surrounding.</w:t>
      </w:r>
    </w:p>
    <w:p w14:paraId="06303FEB" w14:textId="77777777" w:rsidR="00242F9F" w:rsidRDefault="00000000">
      <w:pPr>
        <w:pStyle w:val="ListParagraph"/>
        <w:numPr>
          <w:ilvl w:val="0"/>
          <w:numId w:val="2"/>
        </w:numPr>
        <w:spacing w:before="30" w:after="30"/>
      </w:pPr>
      <w:r>
        <w:rPr>
          <w:b/>
          <w:bCs/>
        </w:rPr>
        <w:t xml:space="preserve">WA 2-1-1: </w:t>
      </w:r>
      <w:r>
        <w:rPr>
          <w:rFonts w:ascii="Courier New" w:eastAsia="Courier New" w:hAnsi="Courier New" w:cs="Courier New"/>
          <w:b/>
          <w:bCs/>
        </w:rPr>
        <w:t xml:space="preserve">211 </w:t>
      </w:r>
      <w:r>
        <w:t xml:space="preserve">or </w:t>
      </w:r>
      <w:r>
        <w:rPr>
          <w:rFonts w:ascii="Courier New" w:eastAsia="Courier New" w:hAnsi="Courier New" w:cs="Courier New"/>
          <w:b/>
          <w:bCs/>
        </w:rPr>
        <w:t>1-800-621-4636</w:t>
      </w:r>
      <w:r>
        <w:t xml:space="preserve"> — broader social services referral, including mental health.</w:t>
      </w:r>
    </w:p>
    <w:p w14:paraId="0410BDD1" w14:textId="77777777" w:rsidR="00242F9F" w:rsidRDefault="00000000">
      <w:pPr>
        <w:spacing w:before="100" w:after="100"/>
      </w:pPr>
      <w:r>
        <w:rPr>
          <w:b/>
          <w:bCs/>
        </w:rPr>
        <w:t>Oregon.</w:t>
      </w:r>
    </w:p>
    <w:p w14:paraId="114EAB2F" w14:textId="77777777" w:rsidR="00242F9F" w:rsidRDefault="00000000">
      <w:pPr>
        <w:pStyle w:val="ListParagraph"/>
        <w:numPr>
          <w:ilvl w:val="0"/>
          <w:numId w:val="2"/>
        </w:numPr>
        <w:spacing w:before="30" w:after="30"/>
      </w:pPr>
      <w:proofErr w:type="spellStart"/>
      <w:r>
        <w:rPr>
          <w:b/>
          <w:bCs/>
        </w:rPr>
        <w:t>Multnomah</w:t>
      </w:r>
      <w:proofErr w:type="spellEnd"/>
      <w:r>
        <w:rPr>
          <w:b/>
          <w:bCs/>
        </w:rPr>
        <w:t xml:space="preserve"> County (Portland metro): </w:t>
      </w:r>
      <w:r>
        <w:rPr>
          <w:rFonts w:ascii="Courier New" w:eastAsia="Courier New" w:hAnsi="Courier New" w:cs="Courier New"/>
          <w:b/>
          <w:bCs/>
        </w:rPr>
        <w:t xml:space="preserve">503-988-4888 </w:t>
      </w:r>
      <w:r>
        <w:t xml:space="preserve">or </w:t>
      </w:r>
      <w:r>
        <w:rPr>
          <w:rFonts w:ascii="Courier New" w:eastAsia="Courier New" w:hAnsi="Courier New" w:cs="Courier New"/>
          <w:b/>
          <w:bCs/>
        </w:rPr>
        <w:t>1-800-716-9769</w:t>
      </w:r>
      <w:r>
        <w:t xml:space="preserve"> — 24-hour.</w:t>
      </w:r>
    </w:p>
    <w:p w14:paraId="1209DCA7" w14:textId="77777777" w:rsidR="00242F9F" w:rsidRDefault="00000000">
      <w:pPr>
        <w:pStyle w:val="ListParagraph"/>
        <w:numPr>
          <w:ilvl w:val="0"/>
          <w:numId w:val="2"/>
        </w:numPr>
        <w:spacing w:before="30" w:after="30"/>
      </w:pPr>
      <w:proofErr w:type="spellStart"/>
      <w:r>
        <w:rPr>
          <w:b/>
          <w:bCs/>
        </w:rPr>
        <w:t>Clackamas</w:t>
      </w:r>
      <w:proofErr w:type="spellEnd"/>
      <w:r>
        <w:rPr>
          <w:b/>
          <w:bCs/>
        </w:rPr>
        <w:t xml:space="preserve"> County: </w:t>
      </w:r>
      <w:r>
        <w:rPr>
          <w:rFonts w:ascii="Courier New" w:eastAsia="Courier New" w:hAnsi="Courier New" w:cs="Courier New"/>
          <w:b/>
          <w:bCs/>
        </w:rPr>
        <w:t xml:space="preserve">503-655-8585 </w:t>
      </w:r>
      <w:r>
        <w:t xml:space="preserve">/ Toll-free </w:t>
      </w:r>
      <w:r>
        <w:rPr>
          <w:rFonts w:ascii="Courier New" w:eastAsia="Courier New" w:hAnsi="Courier New" w:cs="Courier New"/>
          <w:b/>
          <w:bCs/>
        </w:rPr>
        <w:t>1-888-414-1553</w:t>
      </w:r>
    </w:p>
    <w:p w14:paraId="1F62BD73" w14:textId="77777777" w:rsidR="00242F9F" w:rsidRDefault="00000000">
      <w:pPr>
        <w:pStyle w:val="ListParagraph"/>
        <w:numPr>
          <w:ilvl w:val="0"/>
          <w:numId w:val="2"/>
        </w:numPr>
        <w:spacing w:before="30" w:after="30"/>
      </w:pPr>
      <w:r>
        <w:rPr>
          <w:b/>
          <w:bCs/>
        </w:rPr>
        <w:t xml:space="preserve">Washington County (OR): </w:t>
      </w:r>
      <w:r>
        <w:rPr>
          <w:rFonts w:ascii="Courier New" w:eastAsia="Courier New" w:hAnsi="Courier New" w:cs="Courier New"/>
          <w:b/>
          <w:bCs/>
        </w:rPr>
        <w:t>503-291-9111</w:t>
      </w:r>
    </w:p>
    <w:p w14:paraId="2A0AA2E5" w14:textId="77777777" w:rsidR="00242F9F" w:rsidRDefault="00000000">
      <w:pPr>
        <w:pStyle w:val="ListParagraph"/>
        <w:numPr>
          <w:ilvl w:val="0"/>
          <w:numId w:val="2"/>
        </w:numPr>
        <w:spacing w:before="30" w:after="30"/>
      </w:pPr>
      <w:r>
        <w:rPr>
          <w:b/>
          <w:bCs/>
        </w:rPr>
        <w:t xml:space="preserve">Lane County (Eugene): </w:t>
      </w:r>
      <w:r>
        <w:rPr>
          <w:rFonts w:ascii="Courier New" w:eastAsia="Courier New" w:hAnsi="Courier New" w:cs="Courier New"/>
          <w:b/>
          <w:bCs/>
        </w:rPr>
        <w:t>541-687-4000</w:t>
      </w:r>
    </w:p>
    <w:p w14:paraId="7517F4EB" w14:textId="77777777" w:rsidR="00242F9F" w:rsidRDefault="00000000">
      <w:pPr>
        <w:pStyle w:val="ListParagraph"/>
        <w:numPr>
          <w:ilvl w:val="0"/>
          <w:numId w:val="2"/>
        </w:numPr>
        <w:spacing w:before="30" w:after="30"/>
      </w:pPr>
      <w:proofErr w:type="spellStart"/>
      <w:r>
        <w:rPr>
          <w:b/>
          <w:bCs/>
        </w:rPr>
        <w:t>Deschutes</w:t>
      </w:r>
      <w:proofErr w:type="spellEnd"/>
      <w:r>
        <w:rPr>
          <w:b/>
          <w:bCs/>
        </w:rPr>
        <w:t xml:space="preserve"> County (Bend): </w:t>
      </w:r>
      <w:r>
        <w:rPr>
          <w:rFonts w:ascii="Courier New" w:eastAsia="Courier New" w:hAnsi="Courier New" w:cs="Courier New"/>
          <w:b/>
          <w:bCs/>
        </w:rPr>
        <w:t>541-322-7500</w:t>
      </w:r>
      <w:r>
        <w:t xml:space="preserve"> or </w:t>
      </w:r>
      <w:r>
        <w:rPr>
          <w:rFonts w:ascii="Courier New" w:eastAsia="Courier New" w:hAnsi="Courier New" w:cs="Courier New"/>
          <w:b/>
          <w:bCs/>
        </w:rPr>
        <w:t>1-800-875-7364</w:t>
      </w:r>
    </w:p>
    <w:p w14:paraId="331BD162" w14:textId="77777777" w:rsidR="00242F9F" w:rsidRDefault="00000000">
      <w:pPr>
        <w:pStyle w:val="ListParagraph"/>
        <w:numPr>
          <w:ilvl w:val="0"/>
          <w:numId w:val="2"/>
        </w:numPr>
        <w:spacing w:before="30" w:after="30"/>
      </w:pPr>
      <w:r>
        <w:rPr>
          <w:b/>
          <w:bCs/>
        </w:rPr>
        <w:t xml:space="preserve">Lines for Life (statewide OR): </w:t>
      </w:r>
      <w:r>
        <w:rPr>
          <w:rFonts w:ascii="Courier New" w:eastAsia="Courier New" w:hAnsi="Courier New" w:cs="Courier New"/>
          <w:b/>
          <w:bCs/>
        </w:rPr>
        <w:t>1-800-273-8255</w:t>
      </w:r>
      <w:r>
        <w:t xml:space="preserve"> — 24-hour, also handles substance use crises and military helpline routing.</w:t>
      </w:r>
    </w:p>
    <w:p w14:paraId="4D3C79BD" w14:textId="77777777" w:rsidR="00242F9F" w:rsidRDefault="00000000">
      <w:pPr>
        <w:spacing w:before="100" w:after="100"/>
      </w:pPr>
      <w:r>
        <w:rPr>
          <w:b/>
          <w:bCs/>
        </w:rPr>
        <w:lastRenderedPageBreak/>
        <w:t>British Columbia.</w:t>
      </w:r>
    </w:p>
    <w:p w14:paraId="24171909" w14:textId="77777777" w:rsidR="00242F9F" w:rsidRDefault="00000000">
      <w:pPr>
        <w:pStyle w:val="ListParagraph"/>
        <w:numPr>
          <w:ilvl w:val="0"/>
          <w:numId w:val="2"/>
        </w:numPr>
        <w:spacing w:before="30" w:after="30"/>
      </w:pPr>
      <w:r>
        <w:rPr>
          <w:b/>
          <w:bCs/>
        </w:rPr>
        <w:t xml:space="preserve">Canada-wide: </w:t>
      </w:r>
      <w:r>
        <w:rPr>
          <w:rFonts w:ascii="Courier New" w:eastAsia="Courier New" w:hAnsi="Courier New" w:cs="Courier New"/>
          <w:b/>
          <w:bCs/>
        </w:rPr>
        <w:t xml:space="preserve">988 </w:t>
      </w:r>
      <w:r>
        <w:t>— Suicide Crisis Helpline (call or text).</w:t>
      </w:r>
    </w:p>
    <w:p w14:paraId="25282BCA" w14:textId="77777777" w:rsidR="00242F9F" w:rsidRDefault="00000000">
      <w:pPr>
        <w:pStyle w:val="ListParagraph"/>
        <w:numPr>
          <w:ilvl w:val="0"/>
          <w:numId w:val="2"/>
        </w:numPr>
        <w:spacing w:before="30" w:after="30"/>
      </w:pPr>
      <w:r>
        <w:rPr>
          <w:b/>
          <w:bCs/>
        </w:rPr>
        <w:t xml:space="preserve">BC Mental Health Support Line: </w:t>
      </w:r>
      <w:r>
        <w:rPr>
          <w:rFonts w:ascii="Courier New" w:eastAsia="Courier New" w:hAnsi="Courier New" w:cs="Courier New"/>
          <w:b/>
          <w:bCs/>
        </w:rPr>
        <w:t xml:space="preserve">310-6789 </w:t>
      </w:r>
      <w:r>
        <w:t>— no area code needed, 24-hour, free.</w:t>
      </w:r>
    </w:p>
    <w:p w14:paraId="11249CBB" w14:textId="77777777" w:rsidR="00242F9F" w:rsidRDefault="00000000">
      <w:pPr>
        <w:pStyle w:val="ListParagraph"/>
        <w:numPr>
          <w:ilvl w:val="0"/>
          <w:numId w:val="2"/>
        </w:numPr>
        <w:spacing w:before="30" w:after="30"/>
      </w:pPr>
      <w:r>
        <w:rPr>
          <w:b/>
          <w:bCs/>
        </w:rPr>
        <w:t xml:space="preserve">1-800-SUICIDE (BC): </w:t>
      </w:r>
      <w:r>
        <w:rPr>
          <w:rFonts w:ascii="Courier New" w:eastAsia="Courier New" w:hAnsi="Courier New" w:cs="Courier New"/>
          <w:b/>
          <w:bCs/>
        </w:rPr>
        <w:t>1-800-784-2433</w:t>
      </w:r>
      <w:r>
        <w:t xml:space="preserve"> — provincial suicide prevention line.</w:t>
      </w:r>
    </w:p>
    <w:p w14:paraId="449D7C30" w14:textId="77777777" w:rsidR="00242F9F" w:rsidRDefault="00000000">
      <w:pPr>
        <w:pStyle w:val="ListParagraph"/>
        <w:numPr>
          <w:ilvl w:val="0"/>
          <w:numId w:val="2"/>
        </w:numPr>
        <w:spacing w:before="30" w:after="30"/>
      </w:pPr>
      <w:r>
        <w:rPr>
          <w:b/>
          <w:bCs/>
        </w:rPr>
        <w:t xml:space="preserve">KUU-US (Indigenous-specific BC): </w:t>
      </w:r>
      <w:r>
        <w:rPr>
          <w:rFonts w:ascii="Courier New" w:eastAsia="Courier New" w:hAnsi="Courier New" w:cs="Courier New"/>
          <w:b/>
          <w:bCs/>
        </w:rPr>
        <w:t>1-800-588-8717</w:t>
      </w:r>
      <w:r>
        <w:t xml:space="preserve"> — culturally-aware crisis support for Indigenous peoples in BC.</w:t>
      </w:r>
    </w:p>
    <w:p w14:paraId="68B21780" w14:textId="77777777" w:rsidR="00242F9F" w:rsidRDefault="00000000">
      <w:pPr>
        <w:pStyle w:val="ListParagraph"/>
        <w:numPr>
          <w:ilvl w:val="0"/>
          <w:numId w:val="2"/>
        </w:numPr>
        <w:spacing w:before="30" w:after="30"/>
      </w:pPr>
      <w:r>
        <w:rPr>
          <w:b/>
          <w:bCs/>
        </w:rPr>
        <w:t xml:space="preserve">Vancouver Island Crisis Line: </w:t>
      </w:r>
      <w:r>
        <w:rPr>
          <w:rFonts w:ascii="Courier New" w:eastAsia="Courier New" w:hAnsi="Courier New" w:cs="Courier New"/>
          <w:b/>
          <w:bCs/>
        </w:rPr>
        <w:t>1-888-494-3888</w:t>
      </w:r>
    </w:p>
    <w:p w14:paraId="133C7014" w14:textId="77777777" w:rsidR="00242F9F" w:rsidRDefault="00000000">
      <w:pPr>
        <w:spacing w:before="100" w:after="100"/>
      </w:pPr>
      <w:r>
        <w:rPr>
          <w:b/>
          <w:bCs/>
          <w:i/>
          <w:iCs/>
        </w:rPr>
        <w:t xml:space="preserve">Verify before each deployment. </w:t>
      </w:r>
      <w:r>
        <w:rPr>
          <w:i/>
          <w:iCs/>
        </w:rPr>
        <w:t>Crisis line numbers occasionally change. Confirm via the relevant county or provincial health authority website before each deployment quarter. The numbers above are current as of this manual's publication; verify before use.</w:t>
      </w:r>
    </w:p>
    <w:p w14:paraId="10A47C4C" w14:textId="77777777" w:rsidR="00242F9F" w:rsidRDefault="00000000">
      <w:pPr>
        <w:pStyle w:val="Heading2"/>
      </w:pPr>
      <w:r>
        <w:t>B.4 The "Cool Down" (Grounding Protocol)</w:t>
      </w:r>
    </w:p>
    <w:p w14:paraId="11411899" w14:textId="77777777" w:rsidR="00242F9F" w:rsidRDefault="00000000">
      <w:pPr>
        <w:spacing w:before="100" w:after="100"/>
      </w:pPr>
      <w:r>
        <w:t>Goal: shift the subject from "reliving the trauma" back to "standard reality" before you leave.</w:t>
      </w:r>
    </w:p>
    <w:p w14:paraId="095966C6" w14:textId="77777777" w:rsidR="00242F9F" w:rsidRDefault="00000000">
      <w:pPr>
        <w:spacing w:before="100" w:after="100"/>
      </w:pPr>
      <w:r>
        <w:t>Witnessing an anomaly causes ontological shock. Do not leave a subject in this state; they become prone to obsession or panic. Use this script to close the interaction: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496A0600"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45C86E74" w14:textId="77777777" w:rsidR="00242F9F" w:rsidRDefault="00000000">
            <w:pPr>
              <w:spacing w:after="80"/>
            </w:pPr>
            <w:r>
              <w:rPr>
                <w:b/>
                <w:bCs/>
                <w:color w:val="1F3518"/>
              </w:rPr>
              <w:t>Grounding Script</w:t>
            </w:r>
          </w:p>
          <w:p w14:paraId="35423EA5" w14:textId="77777777" w:rsidR="00242F9F" w:rsidRDefault="00000000">
            <w:r>
              <w:t>"We have completed the formal data collection. I want to thank you for the precision of your account.  Take a moment. Look around the environment right now. The event is over. The data is secured in the log. You do not need to carry the weight of remembering it anymore — that is the Archive's job now."</w:t>
            </w:r>
          </w:p>
        </w:tc>
      </w:tr>
    </w:tbl>
    <w:p w14:paraId="03750179" w14:textId="77777777" w:rsidR="00242F9F" w:rsidRDefault="00000000">
      <w:pPr>
        <w:pStyle w:val="Heading2"/>
      </w:pPr>
      <w:r>
        <w:t>B.5 The Departure</w:t>
      </w:r>
    </w:p>
    <w:p w14:paraId="3AC63FC5" w14:textId="77777777" w:rsidR="00242F9F" w:rsidRDefault="00000000">
      <w:pPr>
        <w:pStyle w:val="ListParagraph"/>
        <w:numPr>
          <w:ilvl w:val="0"/>
          <w:numId w:val="2"/>
        </w:numPr>
        <w:spacing w:before="30" w:after="30"/>
      </w:pPr>
      <w:r>
        <w:rPr>
          <w:b/>
          <w:bCs/>
        </w:rPr>
        <w:t xml:space="preserve">The Resource Handoff: </w:t>
      </w:r>
      <w:r>
        <w:t>Give them the APS Resource Card. Remind them the 988 Lifeline is on the back if they experience delayed anxiety.</w:t>
      </w:r>
    </w:p>
    <w:p w14:paraId="628946F9" w14:textId="77777777" w:rsidR="00242F9F" w:rsidRDefault="00000000">
      <w:pPr>
        <w:pStyle w:val="ListParagraph"/>
        <w:numPr>
          <w:ilvl w:val="0"/>
          <w:numId w:val="2"/>
        </w:numPr>
        <w:spacing w:before="30" w:after="30"/>
      </w:pPr>
      <w:r>
        <w:rPr>
          <w:b/>
          <w:bCs/>
        </w:rPr>
        <w:t xml:space="preserve">The Clean Break: </w:t>
      </w:r>
      <w:r>
        <w:t>Do not linger. Do not accept invitations for dinner or hanging out. You are an observer, not a friend.</w:t>
      </w:r>
    </w:p>
    <w:p w14:paraId="4774B990" w14:textId="77777777" w:rsidR="00242F9F" w:rsidRDefault="00000000">
      <w:pPr>
        <w:spacing w:before="100" w:after="100"/>
      </w:pPr>
      <w:r>
        <w:t>"Case [LOG ID] is now closed. Thank you for your contribution to the Survey."</w:t>
      </w:r>
    </w:p>
    <w:p w14:paraId="63FFB3DC" w14:textId="77777777" w:rsidR="00242F9F" w:rsidRDefault="00000000">
      <w:pPr>
        <w:pStyle w:val="Heading1"/>
      </w:pPr>
      <w:r>
        <w:t>Appendix C — The Two-Tier Intake Strategy</w:t>
      </w:r>
    </w:p>
    <w:p w14:paraId="63A3E400" w14:textId="77777777" w:rsidR="00242F9F" w:rsidRDefault="00000000">
      <w:pPr>
        <w:pStyle w:val="ListParagraph"/>
        <w:numPr>
          <w:ilvl w:val="0"/>
          <w:numId w:val="2"/>
        </w:numPr>
        <w:spacing w:before="30" w:after="30"/>
      </w:pPr>
      <w:r>
        <w:rPr>
          <w:b/>
          <w:bCs/>
        </w:rPr>
        <w:t xml:space="preserve">Tier 1 (the Digital Sieve): </w:t>
      </w:r>
      <w:r>
        <w:t>The website (index.html) captures volume. Low friction.</w:t>
      </w:r>
    </w:p>
    <w:p w14:paraId="216EAF1D" w14:textId="77777777" w:rsidR="00242F9F" w:rsidRDefault="00000000">
      <w:pPr>
        <w:pStyle w:val="ListParagraph"/>
        <w:numPr>
          <w:ilvl w:val="0"/>
          <w:numId w:val="2"/>
        </w:numPr>
        <w:spacing w:before="30" w:after="30"/>
      </w:pPr>
      <w:r>
        <w:rPr>
          <w:b/>
          <w:bCs/>
        </w:rPr>
        <w:t xml:space="preserve">Tier 2 (the Analog Sieve): </w:t>
      </w:r>
      <w:r>
        <w:t>The Field Instrument captures depth.</w:t>
      </w:r>
    </w:p>
    <w:p w14:paraId="2E40C095" w14:textId="77777777" w:rsidR="00242F9F" w:rsidRDefault="00000000">
      <w:pPr>
        <w:spacing w:before="100" w:after="100"/>
      </w:pPr>
      <w:r>
        <w:rPr>
          <w:b/>
          <w:bCs/>
        </w:rPr>
        <w:t xml:space="preserve">The Rule: </w:t>
      </w:r>
      <w:r>
        <w:t>"The Website finds the story. The Field Instrument verifies the reality."</w:t>
      </w:r>
    </w:p>
    <w:p w14:paraId="0528CDD4" w14:textId="77777777" w:rsidR="00242F9F" w:rsidRDefault="00000000">
      <w:pPr>
        <w:pStyle w:val="Heading1"/>
      </w:pPr>
      <w:r>
        <w:t>Appendix D — The Digital Intercept Protocol</w:t>
      </w:r>
    </w:p>
    <w:p w14:paraId="096CEC40" w14:textId="77777777" w:rsidR="00242F9F" w:rsidRDefault="00000000">
      <w:pPr>
        <w:spacing w:before="100" w:after="100"/>
      </w:pPr>
      <w:r>
        <w:t>Use when subject refuses physical meeting or is geographically distant.</w:t>
      </w:r>
    </w:p>
    <w:p w14:paraId="32B00980" w14:textId="77777777" w:rsidR="00242F9F" w:rsidRDefault="00000000">
      <w:pPr>
        <w:pStyle w:val="Heading2"/>
      </w:pPr>
      <w:r>
        <w:t>1. The Trigger</w:t>
      </w:r>
    </w:p>
    <w:p w14:paraId="26693A75" w14:textId="77777777" w:rsidR="00242F9F" w:rsidRDefault="00000000">
      <w:pPr>
        <w:spacing w:before="100" w:after="100"/>
      </w:pPr>
      <w:r>
        <w:t>Initiate this protocol if the subject restricts contact to email-only or declines a face-to-face field intercept. Do not pressure them.</w:t>
      </w:r>
    </w:p>
    <w:p w14:paraId="2DF474DE" w14:textId="77777777" w:rsidR="00242F9F" w:rsidRDefault="00000000">
      <w:pPr>
        <w:pStyle w:val="Heading2"/>
      </w:pPr>
      <w:r>
        <w:t>2. The Status Change</w:t>
      </w:r>
    </w:p>
    <w:p w14:paraId="163444BD" w14:textId="77777777" w:rsidR="00242F9F" w:rsidRDefault="00000000">
      <w:pPr>
        <w:pStyle w:val="ListParagraph"/>
        <w:numPr>
          <w:ilvl w:val="0"/>
          <w:numId w:val="2"/>
        </w:numPr>
        <w:spacing w:before="30" w:after="30"/>
      </w:pPr>
      <w:r>
        <w:rPr>
          <w:b/>
          <w:bCs/>
        </w:rPr>
        <w:t xml:space="preserve">Action: </w:t>
      </w:r>
      <w:r>
        <w:t>In the Master Log, downgrade the engagement_status from FIELD (Tier 3) to REMOTE (Tier 2).</w:t>
      </w:r>
    </w:p>
    <w:p w14:paraId="6E3DC333" w14:textId="77777777" w:rsidR="00242F9F" w:rsidRDefault="00000000">
      <w:pPr>
        <w:pStyle w:val="ListParagraph"/>
        <w:numPr>
          <w:ilvl w:val="0"/>
          <w:numId w:val="2"/>
        </w:numPr>
        <w:spacing w:before="30" w:after="30"/>
      </w:pPr>
      <w:r>
        <w:rPr>
          <w:b/>
          <w:bCs/>
        </w:rPr>
        <w:lastRenderedPageBreak/>
        <w:t xml:space="preserve">Goal: </w:t>
      </w:r>
      <w:r>
        <w:t>You must still complete the Field Instrument, but you will do so using the witness's written responses rather than your own observation.</w:t>
      </w:r>
    </w:p>
    <w:p w14:paraId="527672BD" w14:textId="77777777" w:rsidR="00242F9F" w:rsidRDefault="00000000">
      <w:pPr>
        <w:pStyle w:val="Heading2"/>
      </w:pPr>
      <w:r>
        <w:t>3. The Anchor Script (Email Template)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42F9F" w14:paraId="550DD3BB" w14:textId="77777777">
        <w:tblPrEx>
          <w:tblCellMar>
            <w:top w:w="0" w:type="dxa"/>
            <w:bottom w:w="0" w:type="dxa"/>
          </w:tblCellMar>
        </w:tblPrEx>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251C9634" w14:textId="77777777" w:rsidR="00242F9F" w:rsidRDefault="00000000">
            <w:pPr>
              <w:spacing w:after="80"/>
            </w:pPr>
            <w:r>
              <w:rPr>
                <w:b/>
                <w:bCs/>
                <w:color w:val="1F3518"/>
              </w:rPr>
              <w:t>Email Template</w:t>
            </w:r>
          </w:p>
          <w:p w14:paraId="54BAFEB0" w14:textId="77777777" w:rsidR="00242F9F" w:rsidRDefault="00000000">
            <w:pPr>
              <w:spacing w:after="60"/>
            </w:pPr>
            <w:r>
              <w:rPr>
                <w:b/>
                <w:bCs/>
              </w:rPr>
              <w:t xml:space="preserve">Subject: APS </w:t>
            </w:r>
            <w:proofErr w:type="spellStart"/>
            <w:r>
              <w:rPr>
                <w:b/>
                <w:bCs/>
              </w:rPr>
              <w:t>Cascadia</w:t>
            </w:r>
            <w:proofErr w:type="spellEnd"/>
            <w:r>
              <w:rPr>
                <w:b/>
                <w:bCs/>
              </w:rPr>
              <w:t xml:space="preserve"> | Research Query: Case # [INSERT LOG ID]</w:t>
            </w:r>
          </w:p>
          <w:p w14:paraId="24C98FD0" w14:textId="77777777" w:rsidR="00242F9F" w:rsidRDefault="00000000">
            <w:pPr>
              <w:spacing w:after="60"/>
            </w:pPr>
            <w:r>
              <w:t>"Thank you for submitting your report to the Archive. Because your report includes specific high-strangeness markers (e.g., Oz Factor active), we have flagged this as a Priority Case.</w:t>
            </w:r>
          </w:p>
          <w:p w14:paraId="639EEB4A" w14:textId="77777777" w:rsidR="00242F9F" w:rsidRDefault="00000000">
            <w:pPr>
              <w:spacing w:after="60"/>
            </w:pPr>
            <w:r>
              <w:t>We respect your privacy and can complete the environmental verification via email. Could you please answer the following three questions to help us calibrate the data?</w:t>
            </w:r>
          </w:p>
          <w:p w14:paraId="62B54FB8" w14:textId="77777777" w:rsidR="00242F9F" w:rsidRDefault="00000000">
            <w:pPr>
              <w:spacing w:after="30"/>
            </w:pPr>
            <w:r>
              <w:t>1. The Sound: Before the event started, was the background noise level normal (traffic, birds), or was there a sudden cutoff of sound?</w:t>
            </w:r>
          </w:p>
          <w:p w14:paraId="60C03DE1" w14:textId="77777777" w:rsidR="00242F9F" w:rsidRDefault="00000000">
            <w:pPr>
              <w:spacing w:after="30"/>
            </w:pPr>
            <w:r>
              <w:t>2. The Environment: Can you describe the lighting at the exact moment? Artificial (streetlights), natural, or pitch black?</w:t>
            </w:r>
          </w:p>
          <w:p w14:paraId="4A12BA21" w14:textId="77777777" w:rsidR="00242F9F" w:rsidRDefault="00000000">
            <w:pPr>
              <w:spacing w:after="60"/>
            </w:pPr>
            <w:r>
              <w:t>3. The Physical: Immediately after the event, did you notice any battery drainage on your phone, or physical nausea?</w:t>
            </w:r>
          </w:p>
          <w:p w14:paraId="4B7B5237" w14:textId="77777777" w:rsidR="00242F9F" w:rsidRDefault="00000000">
            <w:r>
              <w:t>OPTIONAL: If willing, sending a Google Maps pin of the exact location helps us check for geological context. Your location data will never be made public."</w:t>
            </w:r>
          </w:p>
        </w:tc>
      </w:tr>
    </w:tbl>
    <w:p w14:paraId="0E809F47" w14:textId="77777777" w:rsidR="00242F9F" w:rsidRDefault="00000000">
      <w:pPr>
        <w:pStyle w:val="Heading2"/>
      </w:pPr>
      <w:r>
        <w:t>4. Coding the Field Instrument (Remote)</w:t>
      </w:r>
    </w:p>
    <w:p w14:paraId="776B214F" w14:textId="77777777" w:rsidR="00242F9F" w:rsidRDefault="00000000">
      <w:pPr>
        <w:pStyle w:val="ListParagraph"/>
        <w:numPr>
          <w:ilvl w:val="0"/>
          <w:numId w:val="2"/>
        </w:numPr>
        <w:spacing w:before="30" w:after="30"/>
      </w:pPr>
      <w:r>
        <w:rPr>
          <w:b/>
          <w:bCs/>
        </w:rPr>
        <w:t xml:space="preserve">Section A (Site &amp; Environment): </w:t>
      </w:r>
      <w:r>
        <w:t>Fill in only what the witness explicitly confirmed in their email. Leave the rest blank.</w:t>
      </w:r>
    </w:p>
    <w:p w14:paraId="63E9CE94" w14:textId="77777777" w:rsidR="00242F9F" w:rsidRDefault="00000000">
      <w:pPr>
        <w:pStyle w:val="ListParagraph"/>
        <w:numPr>
          <w:ilvl w:val="0"/>
          <w:numId w:val="2"/>
        </w:numPr>
        <w:spacing w:before="30" w:after="30"/>
      </w:pPr>
      <w:r>
        <w:rPr>
          <w:b/>
          <w:bCs/>
        </w:rPr>
        <w:t xml:space="preserve">Section B (Subject Profile): </w:t>
      </w:r>
      <w:r>
        <w:t>Item 9 (Indigenous Territory): leave blank unless witness self-identified in their email. Item 10 (Witness Configuration): code from email content.</w:t>
      </w:r>
    </w:p>
    <w:p w14:paraId="1BA6FFC6" w14:textId="77777777" w:rsidR="00242F9F" w:rsidRDefault="00000000">
      <w:pPr>
        <w:pStyle w:val="ListParagraph"/>
        <w:numPr>
          <w:ilvl w:val="0"/>
          <w:numId w:val="2"/>
        </w:numPr>
        <w:spacing w:before="30" w:after="30"/>
      </w:pPr>
      <w:r>
        <w:rPr>
          <w:b/>
          <w:bCs/>
        </w:rPr>
        <w:t xml:space="preserve">Section C (Observation): </w:t>
      </w:r>
      <w:r>
        <w:t>Leave Demeanor (item 12) and Delivery (item 13) BLANK. You cannot observe these remotely.</w:t>
      </w:r>
    </w:p>
    <w:p w14:paraId="70AF1A01" w14:textId="77777777" w:rsidR="00242F9F" w:rsidRDefault="00000000">
      <w:pPr>
        <w:pStyle w:val="ListParagraph"/>
        <w:numPr>
          <w:ilvl w:val="0"/>
          <w:numId w:val="2"/>
        </w:numPr>
        <w:spacing w:before="30" w:after="30"/>
      </w:pPr>
      <w:r>
        <w:rPr>
          <w:b/>
          <w:bCs/>
        </w:rPr>
        <w:t xml:space="preserve">Section D (Notes &amp; Sketch): </w:t>
      </w:r>
      <w:r>
        <w:t>Write: "Remote Intercept via Email. Subject declined field contact. Coding limited to email-confirmed elements."</w:t>
      </w:r>
    </w:p>
    <w:p w14:paraId="088598B8" w14:textId="77777777" w:rsidR="00242F9F" w:rsidRDefault="00000000">
      <w:pPr>
        <w:pStyle w:val="Heading1"/>
      </w:pPr>
      <w:r>
        <w:t>Appendix E — Field Reference Card (Tear-Out)</w:t>
      </w:r>
    </w:p>
    <w:p w14:paraId="0840842B" w14:textId="77777777" w:rsidR="00242F9F" w:rsidRDefault="00000000">
      <w:pPr>
        <w:spacing w:before="100" w:after="100"/>
      </w:pPr>
      <w:r>
        <w:t>Quick check for the car dashboard.</w:t>
      </w:r>
    </w:p>
    <w:p w14:paraId="2E1B1760" w14:textId="77777777" w:rsidR="00242F9F" w:rsidRDefault="00000000">
      <w:pPr>
        <w:pStyle w:val="Heading2"/>
      </w:pPr>
      <w:r>
        <w:t>1. The Strangeness Checklist</w:t>
      </w:r>
    </w:p>
    <w:p w14:paraId="605C88BA" w14:textId="77777777" w:rsidR="00242F9F" w:rsidRDefault="00000000">
      <w:pPr>
        <w:spacing w:before="30" w:after="30"/>
      </w:pPr>
      <w:r>
        <w:t>☐  The Silence: did the birds stop singing? Did the world go muffled? (Code: oz_factor_flag)</w:t>
      </w:r>
    </w:p>
    <w:p w14:paraId="58F63304" w14:textId="77777777" w:rsidR="00242F9F" w:rsidRDefault="00000000">
      <w:pPr>
        <w:spacing w:before="30" w:after="30"/>
      </w:pPr>
      <w:r>
        <w:t>☐  The Hum: diesel-like vibration? (Code: phenom_hum)</w:t>
      </w:r>
    </w:p>
    <w:p w14:paraId="78100C6C" w14:textId="77777777" w:rsidR="00242F9F" w:rsidRDefault="00000000">
      <w:pPr>
        <w:spacing w:before="30" w:after="30"/>
      </w:pPr>
      <w:r>
        <w:t>☐  The Smell: ozone, sulfur, copper, wet dog? (Code: phenom_ozone)</w:t>
      </w:r>
    </w:p>
    <w:p w14:paraId="1AB981A0" w14:textId="77777777" w:rsidR="00242F9F" w:rsidRDefault="00000000">
      <w:pPr>
        <w:spacing w:before="30" w:after="30"/>
      </w:pPr>
      <w:r>
        <w:t>☐  The Time: unaccounted lapse? (Code: phenom_time)</w:t>
      </w:r>
    </w:p>
    <w:p w14:paraId="59AE8A4D" w14:textId="77777777" w:rsidR="00242F9F" w:rsidRDefault="00000000">
      <w:pPr>
        <w:spacing w:before="30" w:after="30"/>
      </w:pPr>
      <w:r>
        <w:t>☐  The Tech: feed responsiveness? Algorithmic synchronicity? (Code: phenom_tech AND set substrate = DIGITAL or HYBRID)</w:t>
      </w:r>
    </w:p>
    <w:p w14:paraId="17FC8823" w14:textId="77777777" w:rsidR="00242F9F" w:rsidRDefault="00000000">
      <w:pPr>
        <w:spacing w:before="30" w:after="30"/>
      </w:pPr>
      <w:r>
        <w:t>☐  The Cultural Frame: did the witness invoke a specific tradition? (Code: cultural_frame_flag, flag Type IX in Section 20)</w:t>
      </w:r>
    </w:p>
    <w:p w14:paraId="4DFF6A3A" w14:textId="77777777" w:rsidR="00242F9F" w:rsidRDefault="00000000">
      <w:pPr>
        <w:pStyle w:val="Heading2"/>
      </w:pPr>
      <w:r>
        <w:t>2. Safety Protocol</w:t>
      </w:r>
    </w:p>
    <w:p w14:paraId="5A9AFFCC" w14:textId="77777777" w:rsidR="00242F9F" w:rsidRDefault="00000000">
      <w:pPr>
        <w:pStyle w:val="ListParagraph"/>
        <w:numPr>
          <w:ilvl w:val="0"/>
          <w:numId w:val="2"/>
        </w:numPr>
        <w:spacing w:before="30" w:after="30"/>
      </w:pPr>
      <w:r>
        <w:rPr>
          <w:b/>
          <w:bCs/>
        </w:rPr>
        <w:lastRenderedPageBreak/>
        <w:t xml:space="preserve">Neutral Observer Rule: </w:t>
      </w:r>
      <w:r>
        <w:t>Look boring. No tactical gear, no logos.</w:t>
      </w:r>
    </w:p>
    <w:p w14:paraId="07540EF4" w14:textId="77777777" w:rsidR="00242F9F" w:rsidRDefault="00000000">
      <w:pPr>
        <w:pStyle w:val="ListParagraph"/>
        <w:numPr>
          <w:ilvl w:val="0"/>
          <w:numId w:val="2"/>
        </w:numPr>
        <w:spacing w:before="30" w:after="30"/>
      </w:pPr>
      <w:r>
        <w:rPr>
          <w:b/>
          <w:bCs/>
        </w:rPr>
        <w:t xml:space="preserve">Park Nose-Out: </w:t>
      </w:r>
      <w:r>
        <w:t>Always be ready to leave.</w:t>
      </w:r>
    </w:p>
    <w:p w14:paraId="3ECE51F3" w14:textId="77777777" w:rsidR="00242F9F" w:rsidRDefault="00000000">
      <w:pPr>
        <w:pStyle w:val="ListParagraph"/>
        <w:numPr>
          <w:ilvl w:val="0"/>
          <w:numId w:val="2"/>
        </w:numPr>
        <w:spacing w:before="30" w:after="30"/>
      </w:pPr>
      <w:r>
        <w:rPr>
          <w:b/>
          <w:bCs/>
        </w:rPr>
        <w:t xml:space="preserve">The Vibe Check: </w:t>
      </w:r>
      <w:r>
        <w:t>If you feel sudden, irrational dread (phenom_fear), abort. Trust your somatic. They are data.</w:t>
      </w:r>
    </w:p>
    <w:p w14:paraId="0C2AB0AC" w14:textId="77777777" w:rsidR="00242F9F" w:rsidRDefault="00000000">
      <w:pPr>
        <w:pStyle w:val="Heading2"/>
      </w:pPr>
      <w:r>
        <w:t>3. Foundational Principles (the Two Rules)</w:t>
      </w:r>
    </w:p>
    <w:p w14:paraId="5CC85E58" w14:textId="77777777" w:rsidR="00242F9F" w:rsidRDefault="00000000">
      <w:pPr>
        <w:pStyle w:val="ListParagraph"/>
        <w:numPr>
          <w:ilvl w:val="0"/>
          <w:numId w:val="2"/>
        </w:numPr>
        <w:spacing w:before="30" w:after="30"/>
      </w:pPr>
      <w:r>
        <w:rPr>
          <w:b/>
          <w:bCs/>
        </w:rPr>
        <w:t xml:space="preserve">Methodological Agnosticism: </w:t>
      </w:r>
      <w:r>
        <w:t>Do not validate. Do not debunk. Do not translate.</w:t>
      </w:r>
    </w:p>
    <w:p w14:paraId="0DD84817" w14:textId="77777777" w:rsidR="00242F9F" w:rsidRDefault="00000000">
      <w:pPr>
        <w:pStyle w:val="ListParagraph"/>
        <w:numPr>
          <w:ilvl w:val="0"/>
          <w:numId w:val="2"/>
        </w:numPr>
        <w:spacing w:before="30" w:after="30"/>
      </w:pPr>
      <w:r>
        <w:rPr>
          <w:b/>
          <w:bCs/>
        </w:rPr>
        <w:t xml:space="preserve">Universal Type Collection: </w:t>
      </w:r>
      <w:proofErr w:type="spellStart"/>
      <w:r>
        <w:t>Cascadia</w:t>
      </w:r>
      <w:proofErr w:type="spellEnd"/>
      <w:r>
        <w:t xml:space="preserve"> does not own a type. All nine types are collected by all ten regional units.</w:t>
      </w:r>
    </w:p>
    <w:p w14:paraId="3D523FF8" w14:textId="77777777" w:rsidR="00242F9F" w:rsidRDefault="00242F9F">
      <w:pPr>
        <w:pBdr>
          <w:top w:val="single" w:sz="8" w:space="4" w:color="1F3518"/>
        </w:pBdr>
        <w:spacing w:before="400" w:after="60"/>
      </w:pPr>
    </w:p>
    <w:p w14:paraId="176CEDFB" w14:textId="77777777" w:rsidR="00242F9F" w:rsidRDefault="00000000">
      <w:pPr>
        <w:spacing w:after="40"/>
        <w:jc w:val="center"/>
      </w:pPr>
      <w:r>
        <w:rPr>
          <w:color w:val="555555"/>
          <w:sz w:val="18"/>
          <w:szCs w:val="18"/>
        </w:rPr>
        <w:t xml:space="preserve">Property of APS: ✒️ Administration    |    Region 10 (🌲 </w:t>
      </w:r>
      <w:proofErr w:type="spellStart"/>
      <w:r>
        <w:rPr>
          <w:color w:val="555555"/>
          <w:sz w:val="18"/>
          <w:szCs w:val="18"/>
        </w:rPr>
        <w:t>Cascadia</w:t>
      </w:r>
      <w:proofErr w:type="spellEnd"/>
      <w:r>
        <w:rPr>
          <w:color w:val="555555"/>
          <w:sz w:val="18"/>
          <w:szCs w:val="18"/>
        </w:rPr>
        <w:t>)</w:t>
      </w:r>
    </w:p>
    <w:p w14:paraId="48F26457" w14:textId="77777777" w:rsidR="00242F9F" w:rsidRDefault="00000000">
      <w:pPr>
        <w:jc w:val="center"/>
      </w:pPr>
      <w:r>
        <w:rPr>
          <w:i/>
          <w:iCs/>
          <w:color w:val="1F3518"/>
          <w:sz w:val="18"/>
          <w:szCs w:val="18"/>
        </w:rPr>
        <w:t>Methodological Agnosticism Observed.  Universal Type Collection Across All Regions.</w:t>
      </w:r>
    </w:p>
    <w:sectPr w:rsidR="00242F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DD0A2E"/>
    <w:multiLevelType w:val="hybridMultilevel"/>
    <w:tmpl w:val="FFFFFFFF"/>
    <w:lvl w:ilvl="0" w:tplc="578E7EDE">
      <w:start w:val="1"/>
      <w:numFmt w:val="decimal"/>
      <w:lvlText w:val="%1."/>
      <w:lvlJc w:val="left"/>
      <w:pPr>
        <w:ind w:left="720" w:hanging="360"/>
      </w:pPr>
    </w:lvl>
    <w:lvl w:ilvl="1" w:tplc="8C7CE99C">
      <w:numFmt w:val="decimal"/>
      <w:lvlText w:val=""/>
      <w:lvlJc w:val="left"/>
    </w:lvl>
    <w:lvl w:ilvl="2" w:tplc="9760E7D0">
      <w:numFmt w:val="decimal"/>
      <w:lvlText w:val=""/>
      <w:lvlJc w:val="left"/>
    </w:lvl>
    <w:lvl w:ilvl="3" w:tplc="B33A25A4">
      <w:numFmt w:val="decimal"/>
      <w:lvlText w:val=""/>
      <w:lvlJc w:val="left"/>
    </w:lvl>
    <w:lvl w:ilvl="4" w:tplc="7DB04EB8">
      <w:numFmt w:val="decimal"/>
      <w:lvlText w:val=""/>
      <w:lvlJc w:val="left"/>
    </w:lvl>
    <w:lvl w:ilvl="5" w:tplc="72127E1C">
      <w:numFmt w:val="decimal"/>
      <w:lvlText w:val=""/>
      <w:lvlJc w:val="left"/>
    </w:lvl>
    <w:lvl w:ilvl="6" w:tplc="74D698EA">
      <w:numFmt w:val="decimal"/>
      <w:lvlText w:val=""/>
      <w:lvlJc w:val="left"/>
    </w:lvl>
    <w:lvl w:ilvl="7" w:tplc="CE728618">
      <w:numFmt w:val="decimal"/>
      <w:lvlText w:val=""/>
      <w:lvlJc w:val="left"/>
    </w:lvl>
    <w:lvl w:ilvl="8" w:tplc="DC28940C">
      <w:numFmt w:val="decimal"/>
      <w:lvlText w:val=""/>
      <w:lvlJc w:val="left"/>
    </w:lvl>
  </w:abstractNum>
  <w:abstractNum w:abstractNumId="1" w15:restartNumberingAfterBreak="0">
    <w:nsid w:val="23C90D59"/>
    <w:multiLevelType w:val="hybridMultilevel"/>
    <w:tmpl w:val="FFFFFFFF"/>
    <w:lvl w:ilvl="0" w:tplc="5EF2021C">
      <w:start w:val="1"/>
      <w:numFmt w:val="bullet"/>
      <w:lvlText w:val="•"/>
      <w:lvlJc w:val="left"/>
      <w:pPr>
        <w:ind w:left="720" w:hanging="360"/>
      </w:pPr>
    </w:lvl>
    <w:lvl w:ilvl="1" w:tplc="69F2C78A">
      <w:numFmt w:val="decimal"/>
      <w:lvlText w:val=""/>
      <w:lvlJc w:val="left"/>
    </w:lvl>
    <w:lvl w:ilvl="2" w:tplc="AF5CD88C">
      <w:numFmt w:val="decimal"/>
      <w:lvlText w:val=""/>
      <w:lvlJc w:val="left"/>
    </w:lvl>
    <w:lvl w:ilvl="3" w:tplc="F7BEF98A">
      <w:numFmt w:val="decimal"/>
      <w:lvlText w:val=""/>
      <w:lvlJc w:val="left"/>
    </w:lvl>
    <w:lvl w:ilvl="4" w:tplc="DBA85868">
      <w:numFmt w:val="decimal"/>
      <w:lvlText w:val=""/>
      <w:lvlJc w:val="left"/>
    </w:lvl>
    <w:lvl w:ilvl="5" w:tplc="00FE91D6">
      <w:numFmt w:val="decimal"/>
      <w:lvlText w:val=""/>
      <w:lvlJc w:val="left"/>
    </w:lvl>
    <w:lvl w:ilvl="6" w:tplc="628AAEAC">
      <w:numFmt w:val="decimal"/>
      <w:lvlText w:val=""/>
      <w:lvlJc w:val="left"/>
    </w:lvl>
    <w:lvl w:ilvl="7" w:tplc="7526D7B6">
      <w:numFmt w:val="decimal"/>
      <w:lvlText w:val=""/>
      <w:lvlJc w:val="left"/>
    </w:lvl>
    <w:lvl w:ilvl="8" w:tplc="1EA064E0">
      <w:numFmt w:val="decimal"/>
      <w:lvlText w:val=""/>
      <w:lvlJc w:val="left"/>
    </w:lvl>
  </w:abstractNum>
  <w:abstractNum w:abstractNumId="2" w15:restartNumberingAfterBreak="0">
    <w:nsid w:val="7BCF0741"/>
    <w:multiLevelType w:val="hybridMultilevel"/>
    <w:tmpl w:val="FFFFFFFF"/>
    <w:lvl w:ilvl="0" w:tplc="0E367A9C">
      <w:start w:val="1"/>
      <w:numFmt w:val="bullet"/>
      <w:lvlText w:val="●"/>
      <w:lvlJc w:val="left"/>
      <w:pPr>
        <w:ind w:left="720" w:hanging="360"/>
      </w:pPr>
    </w:lvl>
    <w:lvl w:ilvl="1" w:tplc="40686048">
      <w:start w:val="1"/>
      <w:numFmt w:val="bullet"/>
      <w:lvlText w:val="○"/>
      <w:lvlJc w:val="left"/>
      <w:pPr>
        <w:ind w:left="1440" w:hanging="360"/>
      </w:pPr>
    </w:lvl>
    <w:lvl w:ilvl="2" w:tplc="2B0A71BE">
      <w:start w:val="1"/>
      <w:numFmt w:val="bullet"/>
      <w:lvlText w:val="■"/>
      <w:lvlJc w:val="left"/>
      <w:pPr>
        <w:ind w:left="2160" w:hanging="360"/>
      </w:pPr>
    </w:lvl>
    <w:lvl w:ilvl="3" w:tplc="1AB886D6">
      <w:start w:val="1"/>
      <w:numFmt w:val="bullet"/>
      <w:lvlText w:val="●"/>
      <w:lvlJc w:val="left"/>
      <w:pPr>
        <w:ind w:left="2880" w:hanging="360"/>
      </w:pPr>
    </w:lvl>
    <w:lvl w:ilvl="4" w:tplc="338CF3E4">
      <w:start w:val="1"/>
      <w:numFmt w:val="bullet"/>
      <w:lvlText w:val="○"/>
      <w:lvlJc w:val="left"/>
      <w:pPr>
        <w:ind w:left="3600" w:hanging="360"/>
      </w:pPr>
    </w:lvl>
    <w:lvl w:ilvl="5" w:tplc="0FC691C4">
      <w:start w:val="1"/>
      <w:numFmt w:val="bullet"/>
      <w:lvlText w:val="■"/>
      <w:lvlJc w:val="left"/>
      <w:pPr>
        <w:ind w:left="4320" w:hanging="360"/>
      </w:pPr>
    </w:lvl>
    <w:lvl w:ilvl="6" w:tplc="942A9C54">
      <w:start w:val="1"/>
      <w:numFmt w:val="bullet"/>
      <w:lvlText w:val="●"/>
      <w:lvlJc w:val="left"/>
      <w:pPr>
        <w:ind w:left="5040" w:hanging="360"/>
      </w:pPr>
    </w:lvl>
    <w:lvl w:ilvl="7" w:tplc="EFB6A7BC">
      <w:start w:val="1"/>
      <w:numFmt w:val="bullet"/>
      <w:lvlText w:val="●"/>
      <w:lvlJc w:val="left"/>
      <w:pPr>
        <w:ind w:left="5760" w:hanging="360"/>
      </w:pPr>
    </w:lvl>
    <w:lvl w:ilvl="8" w:tplc="67768E1E">
      <w:start w:val="1"/>
      <w:numFmt w:val="bullet"/>
      <w:lvlText w:val="●"/>
      <w:lvlJc w:val="left"/>
      <w:pPr>
        <w:ind w:left="6480" w:hanging="360"/>
      </w:pPr>
    </w:lvl>
  </w:abstractNum>
  <w:num w:numId="1" w16cid:durableId="1558206627">
    <w:abstractNumId w:val="2"/>
    <w:lvlOverride w:ilvl="0">
      <w:startOverride w:val="1"/>
    </w:lvlOverride>
  </w:num>
  <w:num w:numId="2" w16cid:durableId="110338430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F9F"/>
    <w:rsid w:val="00024736"/>
    <w:rsid w:val="00075FDD"/>
    <w:rsid w:val="00242F9F"/>
    <w:rsid w:val="004C12EA"/>
    <w:rsid w:val="00661AF8"/>
    <w:rsid w:val="008E3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645EC9"/>
  <w15:docId w15:val="{61E4D4C4-5CF6-C845-96EB-67C3F249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518"/>
      <w:sz w:val="30"/>
      <w:szCs w:val="30"/>
    </w:rPr>
  </w:style>
  <w:style w:type="paragraph" w:styleId="Heading2">
    <w:name w:val="heading 2"/>
    <w:uiPriority w:val="9"/>
    <w:unhideWhenUsed/>
    <w:qFormat/>
    <w:pPr>
      <w:spacing w:before="260" w:after="120"/>
      <w:outlineLvl w:val="1"/>
    </w:pPr>
    <w:rPr>
      <w:b/>
      <w:bCs/>
      <w:color w:val="1F3518"/>
      <w:sz w:val="24"/>
      <w:szCs w:val="24"/>
    </w:rPr>
  </w:style>
  <w:style w:type="paragraph" w:styleId="Heading3">
    <w:name w:val="heading 3"/>
    <w:uiPriority w:val="9"/>
    <w:semiHidden/>
    <w:unhideWhenUsed/>
    <w:qFormat/>
    <w:pPr>
      <w:spacing w:before="200" w:after="100"/>
      <w:outlineLvl w:val="2"/>
    </w:pPr>
    <w:rPr>
      <w:b/>
      <w:bCs/>
      <w:color w:val="1F35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5979</Words>
  <Characters>34081</Characters>
  <Application>Microsoft Office Word</Application>
  <DocSecurity>0</DocSecurity>
  <Lines>284</Lines>
  <Paragraphs>79</Paragraphs>
  <ScaleCrop>false</ScaleCrop>
  <Company/>
  <LinksUpToDate>false</LinksUpToDate>
  <CharactersWithSpaces>39981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Field Manual Region 10</dc:title>
  <dc:creator>APS Cascadia Archive</dc:creator>
  <dc:description>Practical training manual for APS Region 10 (Cascadia) field researchers. Aligned to the Master Data Protocol and Mission Statement.</dc:description>
  <cp:lastModifiedBy>Arthur E. Warmoth</cp:lastModifiedBy>
  <cp:revision>5</cp:revision>
  <dcterms:created xsi:type="dcterms:W3CDTF">2026-05-10T23:36:00Z</dcterms:created>
  <dcterms:modified xsi:type="dcterms:W3CDTF">2026-09-06T17:56:00Z</dcterms:modified>
</cp:coreProperties>
</file>