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C88D22" w14:textId="77777777" w:rsidR="0066616D" w:rsidRDefault="00000000">
      <w:pPr>
        <w:spacing w:after="60"/>
        <w:jc w:val="center"/>
      </w:pPr>
      <w:r>
        <w:rPr>
          <w:b/>
          <w:bCs/>
          <w:color w:val="1F3518"/>
          <w:sz w:val="32"/>
          <w:szCs w:val="32"/>
        </w:rPr>
        <w:t>📕 APS Operations Manual</w:t>
      </w:r>
    </w:p>
    <w:p w14:paraId="3BDB0DF8" w14:textId="77777777" w:rsidR="0066616D" w:rsidRDefault="00000000">
      <w:pPr>
        <w:spacing w:after="40"/>
        <w:jc w:val="center"/>
      </w:pPr>
      <w:r>
        <w:rPr>
          <w:color w:val="555555"/>
        </w:rPr>
        <w:t>Study: The American Periphenomenal Survey</w:t>
      </w:r>
    </w:p>
    <w:p w14:paraId="5DB3BAE9" w14:textId="35783E4B" w:rsidR="0066616D" w:rsidRDefault="00000000" w:rsidP="00E12E4B">
      <w:pPr>
        <w:spacing w:after="40"/>
      </w:pPr>
      <w:r>
        <w:rPr>
          <w:color w:val="555555"/>
          <w:sz w:val="20"/>
          <w:szCs w:val="20"/>
        </w:rPr>
        <w:t>Unit: ✒️ Administration</w:t>
      </w:r>
      <w:r w:rsidR="00E12E4B">
        <w:rPr>
          <w:color w:val="555555"/>
          <w:sz w:val="20"/>
          <w:szCs w:val="20"/>
        </w:rPr>
        <w:tab/>
      </w:r>
      <w:r>
        <w:rPr>
          <w:color w:val="555555"/>
          <w:sz w:val="20"/>
          <w:szCs w:val="20"/>
        </w:rPr>
        <w:t xml:space="preserve">    |    Region: 🌲 </w:t>
      </w:r>
      <w:proofErr w:type="spellStart"/>
      <w:r>
        <w:rPr>
          <w:color w:val="555555"/>
          <w:sz w:val="20"/>
          <w:szCs w:val="20"/>
        </w:rPr>
        <w:t>Cascadia</w:t>
      </w:r>
      <w:proofErr w:type="spellEnd"/>
      <w:r>
        <w:rPr>
          <w:color w:val="555555"/>
          <w:sz w:val="20"/>
          <w:szCs w:val="20"/>
        </w:rPr>
        <w:t xml:space="preserve"> (Reg 10)</w:t>
      </w:r>
    </w:p>
    <w:p w14:paraId="531651FD" w14:textId="77777777" w:rsidR="0066616D" w:rsidRDefault="00000000" w:rsidP="00E12E4B">
      <w:pPr>
        <w:spacing w:after="240"/>
      </w:pPr>
      <w:r>
        <w:rPr>
          <w:color w:val="555555"/>
          <w:sz w:val="20"/>
          <w:szCs w:val="20"/>
        </w:rPr>
        <w:t>Status: ACTIVE REFERENCE    |    Scope: Organizational Structure, SOP, Solo-Operator Protocol</w:t>
      </w:r>
    </w:p>
    <w:p w14:paraId="1A542C7B" w14:textId="77777777" w:rsidR="0066616D" w:rsidRDefault="0066616D">
      <w:pPr>
        <w:pBdr>
          <w:bottom w:val="single" w:sz="12" w:space="1" w:color="1F3518"/>
        </w:pBd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6616D" w14:paraId="122A53CC"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2A3B2ECC" w14:textId="77777777" w:rsidR="0066616D" w:rsidRDefault="00000000">
            <w:pPr>
              <w:spacing w:after="80"/>
            </w:pPr>
            <w:r>
              <w:rPr>
                <w:b/>
                <w:bCs/>
                <w:color w:val="1F3518"/>
              </w:rPr>
              <w:t>Purpose anchor</w:t>
            </w:r>
          </w:p>
          <w:p w14:paraId="3B7EFFDB" w14:textId="77777777" w:rsidR="0066616D" w:rsidRDefault="00000000">
            <w:r>
              <w:t xml:space="preserve">Everything in this manual exists to serve a single purpose: to collect and eventually tell the anomalous and high-strangeness stories of the people who live on this continent. The organizational structure, the standard operating procedures, the deployment protocols — all of it is in service of getting the stories collected, structured, and preserved with integrity, so they can be told. Read the </w:t>
            </w:r>
            <w:r>
              <w:rPr>
                <w:i/>
                <w:iCs/>
              </w:rPr>
              <w:t>Mission Statement</w:t>
            </w:r>
            <w:r>
              <w:t xml:space="preserve"> for the philosophical and methodological framework. Read this Operations Manual for how the project actually runs.</w:t>
            </w:r>
          </w:p>
        </w:tc>
      </w:tr>
    </w:tbl>
    <w:p w14:paraId="7CDD6769" w14:textId="77777777" w:rsidR="0066616D" w:rsidRDefault="00000000">
      <w:pPr>
        <w:pStyle w:val="Heading1"/>
      </w:pPr>
      <w:r>
        <w:t>Part 1 — Organizational Structure</w:t>
      </w:r>
    </w:p>
    <w:p w14:paraId="54D53116" w14:textId="77777777" w:rsidR="0066616D" w:rsidRDefault="00000000">
      <w:pPr>
        <w:spacing w:before="100" w:after="100"/>
      </w:pPr>
      <w:r>
        <w:t xml:space="preserve">The American Periphenomenal Survey is organized into three sections. Each section has a primary customer, a defined function, and a corresponding documentation set. In small or founding deployments (such as </w:t>
      </w:r>
      <w:proofErr w:type="spellStart"/>
      <w:r>
        <w:t>Cascadia</w:t>
      </w:r>
      <w:proofErr w:type="spellEnd"/>
      <w:r>
        <w:t xml:space="preserve"> at present), a single person may hold roles across multiple sections; see the Solo-Operator Protocol in Appendix A.</w:t>
      </w:r>
    </w:p>
    <w:p w14:paraId="11C90245" w14:textId="77777777" w:rsidR="0066616D" w:rsidRDefault="00000000">
      <w:pPr>
        <w:pStyle w:val="Heading2"/>
      </w:pPr>
      <w:r>
        <w:t>Section I — Administration ✒️</w:t>
      </w:r>
    </w:p>
    <w:p w14:paraId="6768CC68" w14:textId="77777777" w:rsidR="0066616D" w:rsidRDefault="00000000">
      <w:pPr>
        <w:pStyle w:val="ListParagraph"/>
        <w:numPr>
          <w:ilvl w:val="0"/>
          <w:numId w:val="2"/>
        </w:numPr>
        <w:spacing w:before="30" w:after="30"/>
      </w:pPr>
      <w:r>
        <w:rPr>
          <w:b/>
          <w:bCs/>
        </w:rPr>
        <w:t xml:space="preserve">Primary function: </w:t>
      </w:r>
      <w:r>
        <w:t>Governance, infrastructure, logistics, and strategic coordination.</w:t>
      </w:r>
    </w:p>
    <w:p w14:paraId="3A76AC97" w14:textId="77777777" w:rsidR="0066616D" w:rsidRDefault="00000000">
      <w:pPr>
        <w:pStyle w:val="ListParagraph"/>
        <w:numPr>
          <w:ilvl w:val="0"/>
          <w:numId w:val="2"/>
        </w:numPr>
        <w:spacing w:before="30" w:after="30"/>
      </w:pPr>
      <w:r>
        <w:rPr>
          <w:b/>
          <w:bCs/>
        </w:rPr>
        <w:t xml:space="preserve">Primary customer: </w:t>
      </w:r>
      <w:r>
        <w:t>The project itself (and eventually other regional units coming online).</w:t>
      </w:r>
    </w:p>
    <w:p w14:paraId="75C7EB87" w14:textId="77777777" w:rsidR="0066616D" w:rsidRDefault="00000000">
      <w:pPr>
        <w:pStyle w:val="ListParagraph"/>
        <w:numPr>
          <w:ilvl w:val="0"/>
          <w:numId w:val="2"/>
        </w:numPr>
        <w:spacing w:before="30" w:after="30"/>
      </w:pPr>
      <w:r>
        <w:rPr>
          <w:b/>
          <w:bCs/>
        </w:rPr>
        <w:t xml:space="preserve">Motto: </w:t>
      </w:r>
      <w:r>
        <w:t>Adherence to Mission.</w:t>
      </w:r>
    </w:p>
    <w:p w14:paraId="11A38F9C" w14:textId="77777777" w:rsidR="0066616D" w:rsidRDefault="00000000">
      <w:pPr>
        <w:spacing w:before="100" w:after="100"/>
      </w:pPr>
      <w:r>
        <w:rPr>
          <w:b/>
          <w:bCs/>
        </w:rPr>
        <w:t>Responsibilities:</w:t>
      </w:r>
    </w:p>
    <w:p w14:paraId="4AC906FF" w14:textId="77777777" w:rsidR="0066616D" w:rsidRDefault="00000000">
      <w:pPr>
        <w:pStyle w:val="ListParagraph"/>
        <w:numPr>
          <w:ilvl w:val="0"/>
          <w:numId w:val="2"/>
        </w:numPr>
        <w:spacing w:before="30" w:after="30"/>
      </w:pPr>
      <w:r>
        <w:t>Maintaining the GitHub repository (index.html) and the Google backend.</w:t>
      </w:r>
    </w:p>
    <w:p w14:paraId="1D1E4EBD" w14:textId="77777777" w:rsidR="0066616D" w:rsidRDefault="00000000">
      <w:pPr>
        <w:pStyle w:val="ListParagraph"/>
        <w:numPr>
          <w:ilvl w:val="0"/>
          <w:numId w:val="2"/>
        </w:numPr>
        <w:spacing w:before="30" w:after="30"/>
      </w:pPr>
      <w:r>
        <w:t>Printing Field Instruments and Field Questionnaires; managing media assets; kit procurement.</w:t>
      </w:r>
    </w:p>
    <w:p w14:paraId="2EBF63EE" w14:textId="77777777" w:rsidR="0066616D" w:rsidRDefault="00000000">
      <w:pPr>
        <w:pStyle w:val="ListParagraph"/>
        <w:numPr>
          <w:ilvl w:val="0"/>
          <w:numId w:val="2"/>
        </w:numPr>
        <w:spacing w:before="30" w:after="30"/>
      </w:pPr>
      <w:r>
        <w:t xml:space="preserve">Ensuring all research adheres to the foundational principles defined in the </w:t>
      </w:r>
      <w:r>
        <w:rPr>
          <w:i/>
          <w:iCs/>
        </w:rPr>
        <w:t>Mission Statement</w:t>
      </w:r>
      <w:r>
        <w:t xml:space="preserve"> §5.0 (Methodological Agnosticism and Universal Type Collection).</w:t>
      </w:r>
    </w:p>
    <w:p w14:paraId="7F696EEF" w14:textId="77777777" w:rsidR="0066616D" w:rsidRDefault="00000000">
      <w:pPr>
        <w:pStyle w:val="ListParagraph"/>
        <w:numPr>
          <w:ilvl w:val="0"/>
          <w:numId w:val="2"/>
        </w:numPr>
        <w:spacing w:before="30" w:after="30"/>
      </w:pPr>
      <w:r>
        <w:t>Maintaining data privacy standards across the project.</w:t>
      </w:r>
    </w:p>
    <w:p w14:paraId="0AD1BFFD" w14:textId="77777777" w:rsidR="0066616D" w:rsidRDefault="00000000">
      <w:pPr>
        <w:pStyle w:val="ListParagraph"/>
        <w:numPr>
          <w:ilvl w:val="0"/>
          <w:numId w:val="2"/>
        </w:numPr>
        <w:spacing w:before="30" w:after="30"/>
      </w:pPr>
      <w:r>
        <w:t>Cross-document coordination: keeping the document set consistent as the project evolves.</w:t>
      </w:r>
    </w:p>
    <w:p w14:paraId="2BBEF573" w14:textId="77777777" w:rsidR="0066616D" w:rsidRDefault="00000000">
      <w:pPr>
        <w:spacing w:before="100" w:after="100"/>
      </w:pPr>
      <w:r>
        <w:rPr>
          <w:b/>
          <w:bCs/>
        </w:rPr>
        <w:t>Documentation set:</w:t>
      </w:r>
    </w:p>
    <w:p w14:paraId="57DAFA84" w14:textId="77777777" w:rsidR="0066616D" w:rsidRDefault="00000000">
      <w:pPr>
        <w:pStyle w:val="ListParagraph"/>
        <w:numPr>
          <w:ilvl w:val="0"/>
          <w:numId w:val="2"/>
        </w:numPr>
        <w:spacing w:before="30" w:after="30"/>
      </w:pPr>
      <w:r>
        <w:rPr>
          <w:i/>
          <w:iCs/>
        </w:rPr>
        <w:t>Mission Statement</w:t>
      </w:r>
      <w:r>
        <w:t xml:space="preserve"> — philosophy, foundational principles, taxonomy overview.</w:t>
      </w:r>
    </w:p>
    <w:p w14:paraId="06C98D92" w14:textId="77777777" w:rsidR="0066616D" w:rsidRDefault="00000000">
      <w:pPr>
        <w:pStyle w:val="ListParagraph"/>
        <w:numPr>
          <w:ilvl w:val="0"/>
          <w:numId w:val="2"/>
        </w:numPr>
        <w:spacing w:before="30" w:after="30"/>
      </w:pPr>
      <w:r>
        <w:rPr>
          <w:i/>
          <w:iCs/>
        </w:rPr>
        <w:t>Operations Manual</w:t>
      </w:r>
      <w:r>
        <w:t xml:space="preserve"> (this document) — organizational structure and SOP.</w:t>
      </w:r>
    </w:p>
    <w:p w14:paraId="7D48D7ED" w14:textId="77777777" w:rsidR="0066616D" w:rsidRDefault="00000000">
      <w:pPr>
        <w:pStyle w:val="ListParagraph"/>
        <w:numPr>
          <w:ilvl w:val="0"/>
          <w:numId w:val="2"/>
        </w:numPr>
        <w:spacing w:before="30" w:after="30"/>
      </w:pPr>
      <w:r>
        <w:rPr>
          <w:i/>
          <w:iCs/>
        </w:rPr>
        <w:t>Project State Document</w:t>
      </w:r>
      <w:r>
        <w:t xml:space="preserve"> — current strategic state, regional structure, active objectives.</w:t>
      </w:r>
    </w:p>
    <w:p w14:paraId="6E90A0A5" w14:textId="77777777" w:rsidR="0066616D" w:rsidRDefault="00000000">
      <w:pPr>
        <w:pStyle w:val="ListParagraph"/>
        <w:numPr>
          <w:ilvl w:val="0"/>
          <w:numId w:val="2"/>
        </w:numPr>
        <w:spacing w:before="30" w:after="30"/>
      </w:pPr>
      <w:r>
        <w:rPr>
          <w:i/>
          <w:iCs/>
        </w:rPr>
        <w:t xml:space="preserve">APS </w:t>
      </w:r>
      <w:proofErr w:type="spellStart"/>
      <w:r>
        <w:rPr>
          <w:i/>
          <w:iCs/>
        </w:rPr>
        <w:t>Changelog</w:t>
      </w:r>
      <w:proofErr w:type="spellEnd"/>
      <w:r>
        <w:t xml:space="preserve"> — substantive changes across the document set.</w:t>
      </w:r>
    </w:p>
    <w:p w14:paraId="3D6FDC64" w14:textId="77777777" w:rsidR="0066616D" w:rsidRDefault="00000000">
      <w:pPr>
        <w:spacing w:before="100" w:after="100"/>
      </w:pPr>
      <w:r>
        <w:rPr>
          <w:b/>
          <w:bCs/>
        </w:rPr>
        <w:t>Key personnel:</w:t>
      </w:r>
    </w:p>
    <w:p w14:paraId="0766CB50" w14:textId="77777777" w:rsidR="0066616D" w:rsidRDefault="00000000">
      <w:pPr>
        <w:pStyle w:val="ListParagraph"/>
        <w:numPr>
          <w:ilvl w:val="0"/>
          <w:numId w:val="2"/>
        </w:numPr>
        <w:spacing w:before="30" w:after="30"/>
      </w:pPr>
      <w:r>
        <w:t>Lead Archivist: strategic and publication authority.</w:t>
      </w:r>
    </w:p>
    <w:p w14:paraId="0D926D85" w14:textId="77777777" w:rsidR="0066616D" w:rsidRDefault="00000000">
      <w:pPr>
        <w:pStyle w:val="ListParagraph"/>
        <w:numPr>
          <w:ilvl w:val="0"/>
          <w:numId w:val="2"/>
        </w:numPr>
        <w:spacing w:before="30" w:after="30"/>
      </w:pPr>
      <w:r>
        <w:t>Web Administrator: code maintenance and data security.</w:t>
      </w:r>
    </w:p>
    <w:p w14:paraId="4580364C" w14:textId="77777777" w:rsidR="0066616D" w:rsidRDefault="00000000">
      <w:pPr>
        <w:pStyle w:val="Heading2"/>
      </w:pPr>
      <w:r>
        <w:t>Section II — Data Archive 💾</w:t>
      </w:r>
    </w:p>
    <w:p w14:paraId="62AFD72D" w14:textId="77777777" w:rsidR="0066616D" w:rsidRDefault="00000000">
      <w:pPr>
        <w:pStyle w:val="ListParagraph"/>
        <w:numPr>
          <w:ilvl w:val="0"/>
          <w:numId w:val="2"/>
        </w:numPr>
        <w:spacing w:before="30" w:after="30"/>
      </w:pPr>
      <w:r>
        <w:rPr>
          <w:b/>
          <w:bCs/>
        </w:rPr>
        <w:lastRenderedPageBreak/>
        <w:t xml:space="preserve">Primary function: </w:t>
      </w:r>
      <w:r>
        <w:t>Schema, database, analysis, coding, anonymization, preservation.</w:t>
      </w:r>
    </w:p>
    <w:p w14:paraId="0EDEC3D3" w14:textId="77777777" w:rsidR="0066616D" w:rsidRDefault="00000000">
      <w:pPr>
        <w:pStyle w:val="ListParagraph"/>
        <w:numPr>
          <w:ilvl w:val="0"/>
          <w:numId w:val="2"/>
        </w:numPr>
        <w:spacing w:before="30" w:after="30"/>
      </w:pPr>
      <w:r>
        <w:rPr>
          <w:b/>
          <w:bCs/>
        </w:rPr>
        <w:t xml:space="preserve">Primary customer: </w:t>
      </w:r>
      <w:r>
        <w:t>The future analyst, journalist, folklorist, or storyteller querying historical data.</w:t>
      </w:r>
    </w:p>
    <w:p w14:paraId="130B2D67" w14:textId="77777777" w:rsidR="0066616D" w:rsidRDefault="00000000">
      <w:pPr>
        <w:pStyle w:val="ListParagraph"/>
        <w:numPr>
          <w:ilvl w:val="0"/>
          <w:numId w:val="2"/>
        </w:numPr>
        <w:spacing w:before="30" w:after="30"/>
      </w:pPr>
      <w:r>
        <w:rPr>
          <w:b/>
          <w:bCs/>
        </w:rPr>
        <w:t xml:space="preserve">Motto: </w:t>
      </w:r>
      <w:r>
        <w:t>Preservation of Experience.</w:t>
      </w:r>
    </w:p>
    <w:p w14:paraId="2ED9814A" w14:textId="77777777" w:rsidR="0066616D" w:rsidRDefault="00000000">
      <w:pPr>
        <w:spacing w:before="100" w:after="100"/>
      </w:pPr>
      <w:r>
        <w:rPr>
          <w:b/>
          <w:bCs/>
        </w:rPr>
        <w:t>Responsibilities:</w:t>
      </w:r>
    </w:p>
    <w:p w14:paraId="6941C88D" w14:textId="77777777" w:rsidR="0066616D" w:rsidRDefault="00000000">
      <w:pPr>
        <w:pStyle w:val="ListParagraph"/>
        <w:numPr>
          <w:ilvl w:val="0"/>
          <w:numId w:val="2"/>
        </w:numPr>
        <w:spacing w:before="30" w:after="30"/>
      </w:pPr>
      <w:r>
        <w:t>Monitoring the Data Log for incoming entries.</w:t>
      </w:r>
    </w:p>
    <w:p w14:paraId="1BB7ACCE" w14:textId="77777777" w:rsidR="0066616D" w:rsidRDefault="00000000">
      <w:pPr>
        <w:pStyle w:val="ListParagraph"/>
        <w:numPr>
          <w:ilvl w:val="0"/>
          <w:numId w:val="2"/>
        </w:numPr>
        <w:spacing w:before="30" w:after="30"/>
      </w:pPr>
      <w:r>
        <w:t>Reconciling physical clipboard forms with digital timestamps.</w:t>
      </w:r>
    </w:p>
    <w:p w14:paraId="706D1DAB" w14:textId="77777777" w:rsidR="0066616D" w:rsidRDefault="00000000">
      <w:pPr>
        <w:pStyle w:val="ListParagraph"/>
        <w:numPr>
          <w:ilvl w:val="0"/>
          <w:numId w:val="2"/>
        </w:numPr>
        <w:spacing w:before="30" w:after="30"/>
      </w:pPr>
      <w:r>
        <w:t>Applying the schema to each case: primary_type, secondary_types, substrate, witness_configuration, narrative_frame, cultural_frame_flag, indigenous_territory.</w:t>
      </w:r>
    </w:p>
    <w:p w14:paraId="25182A39" w14:textId="77777777" w:rsidR="0066616D" w:rsidRDefault="00000000">
      <w:pPr>
        <w:pStyle w:val="ListParagraph"/>
        <w:numPr>
          <w:ilvl w:val="0"/>
          <w:numId w:val="2"/>
        </w:numPr>
        <w:spacing w:before="30" w:after="30"/>
      </w:pPr>
      <w:r>
        <w:t>Anonymization: scrubbing personally identifiable information before publication (the Privacy Scrub Protocol — see Part 2, Phase 2).</w:t>
      </w:r>
    </w:p>
    <w:p w14:paraId="2B18A559" w14:textId="77777777" w:rsidR="0066616D" w:rsidRDefault="00000000">
      <w:pPr>
        <w:pStyle w:val="ListParagraph"/>
        <w:numPr>
          <w:ilvl w:val="0"/>
          <w:numId w:val="2"/>
        </w:numPr>
        <w:spacing w:before="30" w:after="30"/>
      </w:pPr>
      <w:r>
        <w:t>Long-term archival integrity: backups, sheet schema validation, archival storage of physical originals.</w:t>
      </w:r>
    </w:p>
    <w:p w14:paraId="6B8C1C99" w14:textId="77777777" w:rsidR="0066616D" w:rsidRDefault="00000000">
      <w:pPr>
        <w:spacing w:before="100" w:after="100"/>
      </w:pPr>
      <w:r>
        <w:rPr>
          <w:b/>
          <w:bCs/>
        </w:rPr>
        <w:t>Documentation set:</w:t>
      </w:r>
    </w:p>
    <w:p w14:paraId="79320E8B" w14:textId="77777777" w:rsidR="0066616D" w:rsidRDefault="00000000">
      <w:pPr>
        <w:pStyle w:val="ListParagraph"/>
        <w:numPr>
          <w:ilvl w:val="0"/>
          <w:numId w:val="2"/>
        </w:numPr>
        <w:spacing w:before="30" w:after="30"/>
      </w:pPr>
      <w:r>
        <w:rPr>
          <w:i/>
          <w:iCs/>
        </w:rPr>
        <w:t>Master Data Protocol</w:t>
      </w:r>
      <w:r>
        <w:t xml:space="preserve"> — data dictionary, standards, analyst coding guidance.</w:t>
      </w:r>
    </w:p>
    <w:p w14:paraId="1064D92B" w14:textId="77777777" w:rsidR="0066616D" w:rsidRDefault="00000000">
      <w:pPr>
        <w:pStyle w:val="ListParagraph"/>
        <w:numPr>
          <w:ilvl w:val="0"/>
          <w:numId w:val="2"/>
        </w:numPr>
        <w:spacing w:before="30" w:after="30"/>
      </w:pPr>
      <w:proofErr w:type="spellStart"/>
      <w:r>
        <w:rPr>
          <w:i/>
          <w:iCs/>
        </w:rPr>
        <w:t>Cascadia</w:t>
      </w:r>
      <w:proofErr w:type="spellEnd"/>
      <w:r>
        <w:rPr>
          <w:i/>
          <w:iCs/>
        </w:rPr>
        <w:t xml:space="preserve"> Log header CSVs</w:t>
      </w:r>
      <w:r>
        <w:t xml:space="preserve"> (canonical and migration variants).</w:t>
      </w:r>
    </w:p>
    <w:p w14:paraId="07EC050A" w14:textId="77777777" w:rsidR="0066616D" w:rsidRDefault="00000000">
      <w:pPr>
        <w:pStyle w:val="ListParagraph"/>
        <w:numPr>
          <w:ilvl w:val="0"/>
          <w:numId w:val="2"/>
        </w:numPr>
        <w:spacing w:before="30" w:after="30"/>
      </w:pPr>
      <w:proofErr w:type="spellStart"/>
      <w:r>
        <w:rPr>
          <w:i/>
          <w:iCs/>
        </w:rPr>
        <w:t>Cascadia</w:t>
      </w:r>
      <w:proofErr w:type="spellEnd"/>
      <w:r>
        <w:rPr>
          <w:i/>
          <w:iCs/>
        </w:rPr>
        <w:t xml:space="preserve"> submission handler</w:t>
      </w:r>
      <w:r>
        <w:t xml:space="preserve"> (Apps Script).</w:t>
      </w:r>
    </w:p>
    <w:p w14:paraId="048A0FE0" w14:textId="77777777" w:rsidR="0066616D" w:rsidRDefault="00000000">
      <w:pPr>
        <w:pStyle w:val="ListParagraph"/>
        <w:numPr>
          <w:ilvl w:val="0"/>
          <w:numId w:val="2"/>
        </w:numPr>
        <w:spacing w:before="30" w:after="30"/>
      </w:pPr>
      <w:r>
        <w:rPr>
          <w:i/>
          <w:iCs/>
        </w:rPr>
        <w:t>v3 → v4 migration notes</w:t>
      </w:r>
      <w:r>
        <w:t xml:space="preserve"> (historical record of the v3-to-v4 cutover).</w:t>
      </w:r>
    </w:p>
    <w:p w14:paraId="3F8FC38A" w14:textId="77777777" w:rsidR="0066616D" w:rsidRDefault="00000000">
      <w:pPr>
        <w:spacing w:before="100" w:after="100"/>
      </w:pPr>
      <w:r>
        <w:rPr>
          <w:b/>
          <w:bCs/>
        </w:rPr>
        <w:t>Key personnel:</w:t>
      </w:r>
    </w:p>
    <w:p w14:paraId="094D63B2" w14:textId="77777777" w:rsidR="0066616D" w:rsidRDefault="00000000">
      <w:pPr>
        <w:pStyle w:val="ListParagraph"/>
        <w:numPr>
          <w:ilvl w:val="0"/>
          <w:numId w:val="2"/>
        </w:numPr>
        <w:spacing w:before="30" w:after="30"/>
      </w:pPr>
      <w:r>
        <w:t>Research Analyst: narrative coding, type assignment, indigenous_territory lookup, cluster analysis.</w:t>
      </w:r>
    </w:p>
    <w:p w14:paraId="78F65FFA" w14:textId="77777777" w:rsidR="0066616D" w:rsidRDefault="00000000">
      <w:pPr>
        <w:pStyle w:val="Heading2"/>
      </w:pPr>
      <w:r>
        <w:t>Section III — Field Research 📋</w:t>
      </w:r>
    </w:p>
    <w:p w14:paraId="1ECD027E" w14:textId="77777777" w:rsidR="0066616D" w:rsidRDefault="00000000">
      <w:pPr>
        <w:pStyle w:val="ListParagraph"/>
        <w:numPr>
          <w:ilvl w:val="0"/>
          <w:numId w:val="2"/>
        </w:numPr>
        <w:spacing w:before="30" w:after="30"/>
      </w:pPr>
      <w:r>
        <w:rPr>
          <w:b/>
          <w:bCs/>
        </w:rPr>
        <w:t xml:space="preserve">Primary function: </w:t>
      </w:r>
      <w:r>
        <w:t>Witness contact, story acquisition, on-site intercept, flyer deployment.</w:t>
      </w:r>
    </w:p>
    <w:p w14:paraId="39E55B3D" w14:textId="77777777" w:rsidR="0066616D" w:rsidRDefault="00000000">
      <w:pPr>
        <w:pStyle w:val="ListParagraph"/>
        <w:numPr>
          <w:ilvl w:val="0"/>
          <w:numId w:val="2"/>
        </w:numPr>
        <w:spacing w:before="30" w:after="30"/>
      </w:pPr>
      <w:r>
        <w:rPr>
          <w:b/>
          <w:bCs/>
        </w:rPr>
        <w:t xml:space="preserve">Primary customer: </w:t>
      </w:r>
      <w:r>
        <w:t>The witness — and behind the witness, the case file that preserves their account.</w:t>
      </w:r>
    </w:p>
    <w:p w14:paraId="2EEA073B" w14:textId="77777777" w:rsidR="0066616D" w:rsidRDefault="00000000">
      <w:pPr>
        <w:pStyle w:val="ListParagraph"/>
        <w:numPr>
          <w:ilvl w:val="0"/>
          <w:numId w:val="2"/>
        </w:numPr>
        <w:spacing w:before="30" w:after="30"/>
      </w:pPr>
      <w:r>
        <w:rPr>
          <w:b/>
          <w:bCs/>
        </w:rPr>
        <w:t xml:space="preserve">Motto: </w:t>
      </w:r>
      <w:r>
        <w:t>Observation without Interference.</w:t>
      </w:r>
    </w:p>
    <w:p w14:paraId="632434A1" w14:textId="77777777" w:rsidR="0066616D" w:rsidRDefault="00000000">
      <w:pPr>
        <w:spacing w:before="100" w:after="100"/>
      </w:pPr>
      <w:r>
        <w:rPr>
          <w:b/>
          <w:bCs/>
        </w:rPr>
        <w:t>Responsibilities:</w:t>
      </w:r>
    </w:p>
    <w:p w14:paraId="7F03E84A" w14:textId="77777777" w:rsidR="0066616D" w:rsidRDefault="00000000">
      <w:pPr>
        <w:pStyle w:val="ListParagraph"/>
        <w:numPr>
          <w:ilvl w:val="0"/>
          <w:numId w:val="2"/>
        </w:numPr>
        <w:spacing w:before="30" w:after="30"/>
      </w:pPr>
      <w:r>
        <w:t>Deployment to liminal spaces, community hubs, and event sites.</w:t>
      </w:r>
    </w:p>
    <w:p w14:paraId="53F35CFC" w14:textId="77777777" w:rsidR="0066616D" w:rsidRDefault="00000000">
      <w:pPr>
        <w:pStyle w:val="ListParagraph"/>
        <w:numPr>
          <w:ilvl w:val="0"/>
          <w:numId w:val="2"/>
        </w:numPr>
        <w:spacing w:before="30" w:after="30"/>
      </w:pPr>
      <w:r>
        <w:t>Administering the Field Instrument to subjects in person.</w:t>
      </w:r>
    </w:p>
    <w:p w14:paraId="3A43245C" w14:textId="77777777" w:rsidR="0066616D" w:rsidRDefault="00000000">
      <w:pPr>
        <w:pStyle w:val="ListParagraph"/>
        <w:numPr>
          <w:ilvl w:val="0"/>
          <w:numId w:val="2"/>
        </w:numPr>
        <w:spacing w:before="30" w:after="30"/>
      </w:pPr>
      <w:r>
        <w:t>Conducting remote intercepts via email when witnesses decline in-person contact.</w:t>
      </w:r>
    </w:p>
    <w:p w14:paraId="3CD6BE14" w14:textId="77777777" w:rsidR="0066616D" w:rsidRDefault="00000000">
      <w:pPr>
        <w:pStyle w:val="ListParagraph"/>
        <w:numPr>
          <w:ilvl w:val="0"/>
          <w:numId w:val="2"/>
        </w:numPr>
        <w:spacing w:before="30" w:after="30"/>
      </w:pPr>
      <w:r>
        <w:t>Maintaining flyer placement at authorized community partners.</w:t>
      </w:r>
    </w:p>
    <w:p w14:paraId="1546EB3F" w14:textId="77777777" w:rsidR="0066616D" w:rsidRDefault="00000000">
      <w:pPr>
        <w:pStyle w:val="ListParagraph"/>
        <w:numPr>
          <w:ilvl w:val="0"/>
          <w:numId w:val="2"/>
        </w:numPr>
        <w:spacing w:before="30" w:after="30"/>
      </w:pPr>
      <w:r>
        <w:t>Executing the grounding protocol to support subjects through ontological shock at the close of an intercept.</w:t>
      </w:r>
    </w:p>
    <w:p w14:paraId="5CBB8B87" w14:textId="77777777" w:rsidR="0066616D" w:rsidRDefault="00000000">
      <w:pPr>
        <w:spacing w:before="100" w:after="100"/>
      </w:pPr>
      <w:r>
        <w:rPr>
          <w:b/>
          <w:bCs/>
        </w:rPr>
        <w:t>Documentation set:</w:t>
      </w:r>
    </w:p>
    <w:p w14:paraId="21E4AA5D" w14:textId="77777777" w:rsidR="0066616D" w:rsidRDefault="00000000">
      <w:pPr>
        <w:pStyle w:val="ListParagraph"/>
        <w:numPr>
          <w:ilvl w:val="0"/>
          <w:numId w:val="2"/>
        </w:numPr>
        <w:spacing w:before="30" w:after="30"/>
      </w:pPr>
      <w:r>
        <w:rPr>
          <w:i/>
          <w:iCs/>
        </w:rPr>
        <w:t>Field Manual</w:t>
      </w:r>
      <w:r>
        <w:t xml:space="preserve"> — practical tradecraft, coding guidance, deployment protocols.</w:t>
      </w:r>
    </w:p>
    <w:p w14:paraId="5C686FF9" w14:textId="77777777" w:rsidR="0066616D" w:rsidRDefault="00000000">
      <w:pPr>
        <w:pStyle w:val="ListParagraph"/>
        <w:numPr>
          <w:ilvl w:val="0"/>
          <w:numId w:val="2"/>
        </w:numPr>
        <w:spacing w:before="30" w:after="30"/>
      </w:pPr>
      <w:r>
        <w:rPr>
          <w:i/>
          <w:iCs/>
        </w:rPr>
        <w:t>Field Instrument</w:t>
      </w:r>
      <w:r>
        <w:t xml:space="preserve"> — researcher-completed form used during intercept.</w:t>
      </w:r>
    </w:p>
    <w:p w14:paraId="2D9C9A85" w14:textId="77777777" w:rsidR="0066616D" w:rsidRDefault="00000000">
      <w:pPr>
        <w:pStyle w:val="ListParagraph"/>
        <w:numPr>
          <w:ilvl w:val="0"/>
          <w:numId w:val="2"/>
        </w:numPr>
        <w:spacing w:before="30" w:after="30"/>
      </w:pPr>
      <w:r>
        <w:rPr>
          <w:i/>
          <w:iCs/>
        </w:rPr>
        <w:t>Field Questionnaire</w:t>
      </w:r>
      <w:r>
        <w:t xml:space="preserve"> — witness-completed paper form.</w:t>
      </w:r>
    </w:p>
    <w:p w14:paraId="6BE0ABD7" w14:textId="77777777" w:rsidR="0066616D" w:rsidRDefault="00000000">
      <w:pPr>
        <w:pStyle w:val="ListParagraph"/>
        <w:numPr>
          <w:ilvl w:val="0"/>
          <w:numId w:val="2"/>
        </w:numPr>
        <w:spacing w:before="30" w:after="30"/>
      </w:pPr>
      <w:r>
        <w:rPr>
          <w:rFonts w:ascii="Courier New" w:eastAsia="Courier New" w:hAnsi="Courier New" w:cs="Courier New"/>
        </w:rPr>
        <w:t>index.html</w:t>
      </w:r>
      <w:r>
        <w:t xml:space="preserve"> — witness-facing web form.</w:t>
      </w:r>
    </w:p>
    <w:p w14:paraId="252D5AE8" w14:textId="77777777" w:rsidR="0066616D" w:rsidRDefault="00000000">
      <w:pPr>
        <w:spacing w:before="100" w:after="100"/>
      </w:pPr>
      <w:r>
        <w:rPr>
          <w:b/>
          <w:bCs/>
        </w:rPr>
        <w:t>Key personnel:</w:t>
      </w:r>
    </w:p>
    <w:p w14:paraId="58053D3D" w14:textId="77777777" w:rsidR="0066616D" w:rsidRDefault="00000000">
      <w:pPr>
        <w:pStyle w:val="ListParagraph"/>
        <w:numPr>
          <w:ilvl w:val="0"/>
          <w:numId w:val="2"/>
        </w:numPr>
        <w:spacing w:before="30" w:after="30"/>
      </w:pPr>
      <w:r>
        <w:t>Field Coordinator: sector assignment, deployment scheduling.</w:t>
      </w:r>
    </w:p>
    <w:p w14:paraId="5C0B2786" w14:textId="77777777" w:rsidR="0066616D" w:rsidRDefault="00000000">
      <w:pPr>
        <w:pStyle w:val="ListParagraph"/>
        <w:numPr>
          <w:ilvl w:val="0"/>
          <w:numId w:val="2"/>
        </w:numPr>
        <w:spacing w:before="30" w:after="30"/>
      </w:pPr>
      <w:r>
        <w:t>Field Researcher: on-the-ground intercept work.</w:t>
      </w:r>
    </w:p>
    <w:p w14:paraId="32F81BC5" w14:textId="77777777" w:rsidR="0066616D" w:rsidRDefault="00000000">
      <w:pPr>
        <w:pStyle w:val="Heading1"/>
      </w:pPr>
      <w:r>
        <w:t>Part 2 — Standard Operating Procedure</w:t>
      </w:r>
    </w:p>
    <w:p w14:paraId="734E111B" w14:textId="77777777" w:rsidR="0066616D" w:rsidRDefault="00000000">
      <w:pPr>
        <w:spacing w:before="100" w:after="100"/>
      </w:pPr>
      <w:r>
        <w:t>The process by which a story enters the archive. Five phases, sequenced from public ingestion through final archival.</w:t>
      </w:r>
    </w:p>
    <w:p w14:paraId="14F33006" w14:textId="77777777" w:rsidR="0066616D" w:rsidRDefault="00000000">
      <w:pPr>
        <w:pStyle w:val="Heading2"/>
      </w:pPr>
      <w:r>
        <w:lastRenderedPageBreak/>
        <w:t>Phase 1 — Data Ingestion</w:t>
      </w:r>
    </w:p>
    <w:p w14:paraId="5086095B" w14:textId="77777777" w:rsidR="0066616D" w:rsidRDefault="00000000">
      <w:pPr>
        <w:pStyle w:val="ListParagraph"/>
        <w:numPr>
          <w:ilvl w:val="0"/>
          <w:numId w:val="2"/>
        </w:numPr>
        <w:spacing w:before="30" w:after="30"/>
      </w:pPr>
      <w:r>
        <w:rPr>
          <w:b/>
          <w:bCs/>
        </w:rPr>
        <w:t xml:space="preserve">Goal: </w:t>
      </w:r>
      <w:r>
        <w:t>Automated intake and permission sorting.</w:t>
      </w:r>
    </w:p>
    <w:p w14:paraId="4121C438" w14:textId="77777777" w:rsidR="0066616D" w:rsidRDefault="00000000">
      <w:pPr>
        <w:pStyle w:val="ListParagraph"/>
        <w:numPr>
          <w:ilvl w:val="0"/>
          <w:numId w:val="2"/>
        </w:numPr>
        <w:spacing w:before="30" w:after="30"/>
      </w:pPr>
      <w:r>
        <w:rPr>
          <w:b/>
          <w:bCs/>
        </w:rPr>
        <w:t xml:space="preserve">Section responsible: </w:t>
      </w:r>
      <w:r>
        <w:t>Data Archive (automated), Field Research (analog inputs).</w:t>
      </w:r>
    </w:p>
    <w:p w14:paraId="47718238" w14:textId="77777777" w:rsidR="0066616D" w:rsidRDefault="00000000">
      <w:pPr>
        <w:spacing w:before="100" w:after="100"/>
      </w:pPr>
      <w:r>
        <w:rPr>
          <w:b/>
          <w:bCs/>
        </w:rPr>
        <w:t>Ingest points:</w:t>
      </w:r>
    </w:p>
    <w:p w14:paraId="689D6B11" w14:textId="77777777" w:rsidR="0066616D" w:rsidRDefault="00000000">
      <w:pPr>
        <w:pStyle w:val="ListParagraph"/>
        <w:numPr>
          <w:ilvl w:val="0"/>
          <w:numId w:val="2"/>
        </w:numPr>
        <w:spacing w:before="30" w:after="30"/>
      </w:pPr>
      <w:r>
        <w:rPr>
          <w:b/>
          <w:bCs/>
        </w:rPr>
        <w:t xml:space="preserve">Web: </w:t>
      </w:r>
      <w:r>
        <w:t xml:space="preserve">Witness accesses </w:t>
      </w:r>
      <w:r>
        <w:rPr>
          <w:rFonts w:ascii="Courier New" w:eastAsia="Courier New" w:hAnsi="Courier New" w:cs="Courier New"/>
        </w:rPr>
        <w:t>aps-project.org</w:t>
      </w:r>
      <w:r>
        <w:t xml:space="preserve"> via direct link.</w:t>
      </w:r>
    </w:p>
    <w:p w14:paraId="7A216B60" w14:textId="77777777" w:rsidR="0066616D" w:rsidRDefault="00000000">
      <w:pPr>
        <w:pStyle w:val="ListParagraph"/>
        <w:numPr>
          <w:ilvl w:val="0"/>
          <w:numId w:val="2"/>
        </w:numPr>
        <w:spacing w:before="30" w:after="30"/>
      </w:pPr>
      <w:r>
        <w:rPr>
          <w:b/>
          <w:bCs/>
        </w:rPr>
        <w:t xml:space="preserve">Field: </w:t>
      </w:r>
      <w:r>
        <w:t>Witness scans QR code on physical flyer.</w:t>
      </w:r>
    </w:p>
    <w:p w14:paraId="6F2139E8" w14:textId="77777777" w:rsidR="0066616D" w:rsidRDefault="00000000">
      <w:pPr>
        <w:pStyle w:val="ListParagraph"/>
        <w:numPr>
          <w:ilvl w:val="0"/>
          <w:numId w:val="2"/>
        </w:numPr>
        <w:spacing w:before="30" w:after="30"/>
      </w:pPr>
      <w:r>
        <w:rPr>
          <w:b/>
          <w:bCs/>
        </w:rPr>
        <w:t xml:space="preserve">Analog: </w:t>
      </w:r>
      <w:r>
        <w:t>Researcher manually inputs data from a paper Field Instrument or Field Questionnaire.</w:t>
      </w:r>
    </w:p>
    <w:p w14:paraId="68B77908" w14:textId="77777777" w:rsidR="0066616D" w:rsidRDefault="00000000">
      <w:pPr>
        <w:spacing w:before="100" w:after="100"/>
      </w:pPr>
      <w:r>
        <w:rPr>
          <w:b/>
          <w:bCs/>
        </w:rPr>
        <w:t>Automated permission gate (critical):</w:t>
      </w:r>
    </w:p>
    <w:p w14:paraId="61AB1C91" w14:textId="77777777" w:rsidR="0066616D" w:rsidRDefault="00000000">
      <w:pPr>
        <w:pStyle w:val="ListParagraph"/>
        <w:numPr>
          <w:ilvl w:val="0"/>
          <w:numId w:val="2"/>
        </w:numPr>
        <w:spacing w:before="30" w:after="30"/>
      </w:pPr>
      <w:r>
        <w:rPr>
          <w:b/>
          <w:bCs/>
        </w:rPr>
        <w:t xml:space="preserve">If PUBLISH_ANON: </w:t>
      </w:r>
      <w:r>
        <w:t>Entry is flagged for potential public display following analyst review.</w:t>
      </w:r>
    </w:p>
    <w:p w14:paraId="7C73DFC2" w14:textId="77777777" w:rsidR="0066616D" w:rsidRDefault="00000000">
      <w:pPr>
        <w:pStyle w:val="ListParagraph"/>
        <w:numPr>
          <w:ilvl w:val="0"/>
          <w:numId w:val="2"/>
        </w:numPr>
        <w:spacing w:before="30" w:after="30"/>
      </w:pPr>
      <w:r>
        <w:rPr>
          <w:b/>
          <w:bCs/>
        </w:rPr>
        <w:t xml:space="preserve">If PRIVATE_DATA: </w:t>
      </w:r>
      <w:r>
        <w:t>Entry is routed to the internal-only view and never appears in the public registry.</w:t>
      </w:r>
    </w:p>
    <w:p w14:paraId="045C03B3" w14:textId="77777777" w:rsidR="0066616D" w:rsidRDefault="00000000">
      <w:pPr>
        <w:spacing w:before="100" w:after="100"/>
      </w:pPr>
      <w:r>
        <w:rPr>
          <w:b/>
          <w:bCs/>
        </w:rPr>
        <w:t>Indexing:</w:t>
      </w:r>
    </w:p>
    <w:p w14:paraId="5906A4FF" w14:textId="77777777" w:rsidR="0066616D" w:rsidRDefault="00000000">
      <w:pPr>
        <w:pStyle w:val="ListParagraph"/>
        <w:numPr>
          <w:ilvl w:val="0"/>
          <w:numId w:val="2"/>
        </w:numPr>
        <w:spacing w:before="30" w:after="30"/>
      </w:pPr>
      <w:r>
        <w:t xml:space="preserve">Submission handler assigns a unique </w:t>
      </w:r>
      <w:r>
        <w:rPr>
          <w:rFonts w:ascii="Courier New" w:eastAsia="Courier New" w:hAnsi="Courier New" w:cs="Courier New"/>
        </w:rPr>
        <w:t>log_id</w:t>
      </w:r>
      <w:r>
        <w:t xml:space="preserve"> using the region prefix (e.g., CAS-NNNNN for </w:t>
      </w:r>
      <w:proofErr w:type="spellStart"/>
      <w:r>
        <w:t>Cascadia</w:t>
      </w:r>
      <w:proofErr w:type="spellEnd"/>
      <w:r>
        <w:t>).</w:t>
      </w:r>
    </w:p>
    <w:p w14:paraId="6EF4A29A" w14:textId="77777777" w:rsidR="0066616D" w:rsidRDefault="00000000">
      <w:pPr>
        <w:pStyle w:val="ListParagraph"/>
        <w:numPr>
          <w:ilvl w:val="0"/>
          <w:numId w:val="2"/>
        </w:numPr>
        <w:spacing w:before="30" w:after="30"/>
      </w:pPr>
      <w:r>
        <w:rPr>
          <w:rFonts w:ascii="Courier New" w:eastAsia="Courier New" w:hAnsi="Courier New" w:cs="Courier New"/>
        </w:rPr>
        <w:t>engagement_status</w:t>
      </w:r>
      <w:r>
        <w:t xml:space="preserve"> is set to PENDING.</w:t>
      </w:r>
    </w:p>
    <w:p w14:paraId="3A0ED13A" w14:textId="77777777" w:rsidR="0066616D" w:rsidRDefault="00000000">
      <w:pPr>
        <w:pStyle w:val="ListParagraph"/>
        <w:numPr>
          <w:ilvl w:val="0"/>
          <w:numId w:val="2"/>
        </w:numPr>
        <w:spacing w:before="30" w:after="30"/>
      </w:pPr>
      <w:r>
        <w:t xml:space="preserve">Honeypot field check and rate limiting are applied at this stage; details in the </w:t>
      </w:r>
      <w:proofErr w:type="spellStart"/>
      <w:r>
        <w:rPr>
          <w:i/>
          <w:iCs/>
        </w:rPr>
        <w:t>Cascadia</w:t>
      </w:r>
      <w:proofErr w:type="spellEnd"/>
      <w:r>
        <w:rPr>
          <w:i/>
          <w:iCs/>
        </w:rPr>
        <w:t xml:space="preserve"> submission handler</w:t>
      </w:r>
      <w:r>
        <w:t xml:space="preserve"> (Apps Script).</w:t>
      </w:r>
    </w:p>
    <w:p w14:paraId="657D6B78" w14:textId="77777777" w:rsidR="0066616D" w:rsidRDefault="00000000">
      <w:pPr>
        <w:pStyle w:val="Heading2"/>
      </w:pPr>
      <w:r>
        <w:t>Phase 2 — Verification and Anonymization</w:t>
      </w:r>
    </w:p>
    <w:p w14:paraId="1790CCCA" w14:textId="77777777" w:rsidR="0066616D" w:rsidRDefault="00000000">
      <w:pPr>
        <w:pStyle w:val="ListParagraph"/>
        <w:numPr>
          <w:ilvl w:val="0"/>
          <w:numId w:val="2"/>
        </w:numPr>
        <w:spacing w:before="30" w:after="30"/>
      </w:pPr>
      <w:r>
        <w:rPr>
          <w:b/>
          <w:bCs/>
        </w:rPr>
        <w:t xml:space="preserve">Goal: </w:t>
      </w:r>
      <w:r>
        <w:t>Verify data integrity, ensure privacy, prepare for archival or publication.</w:t>
      </w:r>
    </w:p>
    <w:p w14:paraId="290D0DF8" w14:textId="77777777" w:rsidR="0066616D" w:rsidRDefault="00000000">
      <w:pPr>
        <w:pStyle w:val="ListParagraph"/>
        <w:numPr>
          <w:ilvl w:val="0"/>
          <w:numId w:val="2"/>
        </w:numPr>
        <w:spacing w:before="30" w:after="30"/>
      </w:pPr>
      <w:r>
        <w:rPr>
          <w:b/>
          <w:bCs/>
        </w:rPr>
        <w:t xml:space="preserve">Section responsible: </w:t>
      </w:r>
      <w:r>
        <w:t>Data Archive (Research Analyst).</w:t>
      </w:r>
    </w:p>
    <w:p w14:paraId="74DD997D" w14:textId="77777777" w:rsidR="0066616D" w:rsidRDefault="00000000">
      <w:pPr>
        <w:pStyle w:val="Heading3"/>
      </w:pPr>
      <w:r>
        <w:t>The Privacy Scrub Protocol (Mandatory)</w:t>
      </w:r>
    </w:p>
    <w:p w14:paraId="74564BAA" w14:textId="77777777" w:rsidR="0066616D" w:rsidRDefault="00000000">
      <w:pPr>
        <w:spacing w:before="100" w:after="100"/>
      </w:pPr>
      <w:r>
        <w:t>Every PENDING entry passes through anonymization before any other processing. This is non-negotiable.</w:t>
      </w:r>
    </w:p>
    <w:p w14:paraId="2DA1B152" w14:textId="77777777" w:rsidR="0066616D" w:rsidRDefault="00000000">
      <w:pPr>
        <w:pStyle w:val="ListParagraph"/>
        <w:numPr>
          <w:ilvl w:val="0"/>
          <w:numId w:val="2"/>
        </w:numPr>
        <w:spacing w:before="30" w:after="30"/>
      </w:pPr>
      <w:r>
        <w:rPr>
          <w:b/>
          <w:bCs/>
        </w:rPr>
        <w:t xml:space="preserve">Anonymize: </w:t>
      </w:r>
      <w:r>
        <w:t>Manually remove all personally identifiable information from the narrative column.</w:t>
      </w:r>
    </w:p>
    <w:p w14:paraId="2F1C544E" w14:textId="77777777" w:rsidR="0066616D" w:rsidRDefault="00000000">
      <w:pPr>
        <w:pStyle w:val="ListParagraph"/>
        <w:numPr>
          <w:ilvl w:val="0"/>
          <w:numId w:val="2"/>
        </w:numPr>
        <w:spacing w:before="30" w:after="30"/>
      </w:pPr>
      <w:r>
        <w:t>Delete: real names, specific addresses ("123 Main St"), employer names, vehicle license plates, phone numbers, email addresses that appear in the narrative body.</w:t>
      </w:r>
    </w:p>
    <w:p w14:paraId="6CDB130B" w14:textId="77777777" w:rsidR="0066616D" w:rsidRDefault="00000000">
      <w:pPr>
        <w:pStyle w:val="ListParagraph"/>
        <w:numPr>
          <w:ilvl w:val="0"/>
          <w:numId w:val="2"/>
        </w:numPr>
        <w:spacing w:before="30" w:after="30"/>
      </w:pPr>
      <w:r>
        <w:t xml:space="preserve">Replace with: </w:t>
      </w:r>
      <w:r>
        <w:rPr>
          <w:rFonts w:ascii="Courier New" w:eastAsia="Courier New" w:hAnsi="Courier New" w:cs="Courier New"/>
        </w:rPr>
        <w:t>[REDACTED]</w:t>
      </w:r>
      <w:r>
        <w:t xml:space="preserve"> or generic terms ("the witness," "the house," "a coworker").</w:t>
      </w:r>
    </w:p>
    <w:p w14:paraId="2B767D9D" w14:textId="77777777" w:rsidR="0066616D" w:rsidRDefault="00000000">
      <w:pPr>
        <w:pStyle w:val="ListParagraph"/>
        <w:numPr>
          <w:ilvl w:val="0"/>
          <w:numId w:val="2"/>
        </w:numPr>
        <w:spacing w:before="30" w:after="30"/>
      </w:pPr>
      <w:r>
        <w:rPr>
          <w:b/>
          <w:bCs/>
          <w:color w:val="8B0000"/>
        </w:rPr>
        <w:t xml:space="preserve">Warning: </w:t>
      </w:r>
      <w:r>
        <w:t>This narrative text feeds the public registry for PUBLISH_ANON entries. Anything not redacted may go live.</w:t>
      </w:r>
    </w:p>
    <w:p w14:paraId="7BBDCA2C" w14:textId="77777777" w:rsidR="0066616D" w:rsidRDefault="00000000">
      <w:pPr>
        <w:pStyle w:val="Heading3"/>
      </w:pPr>
      <w:r>
        <w:t>The Credibility Screen</w:t>
      </w:r>
    </w:p>
    <w:p w14:paraId="3B01E788" w14:textId="77777777" w:rsidR="0066616D" w:rsidRDefault="00000000">
      <w:pPr>
        <w:spacing w:before="100" w:after="100"/>
      </w:pPr>
      <w:r>
        <w:t>Distinct from anonymization, this is a quality-and-coherence pass.</w:t>
      </w:r>
    </w:p>
    <w:p w14:paraId="531C1550" w14:textId="77777777" w:rsidR="0066616D" w:rsidRDefault="00000000">
      <w:pPr>
        <w:pStyle w:val="ListParagraph"/>
        <w:numPr>
          <w:ilvl w:val="0"/>
          <w:numId w:val="2"/>
        </w:numPr>
        <w:spacing w:before="30" w:after="30"/>
      </w:pPr>
      <w:r>
        <w:rPr>
          <w:b/>
          <w:bCs/>
        </w:rPr>
        <w:t xml:space="preserve">Coherence: </w:t>
      </w:r>
      <w:r>
        <w:t>Is the narrative intelligible? Filter out obvious spam and joke submissions.</w:t>
      </w:r>
    </w:p>
    <w:p w14:paraId="776A6DC8" w14:textId="77777777" w:rsidR="0066616D" w:rsidRDefault="00000000">
      <w:pPr>
        <w:pStyle w:val="ListParagraph"/>
        <w:numPr>
          <w:ilvl w:val="0"/>
          <w:numId w:val="2"/>
        </w:numPr>
        <w:spacing w:before="30" w:after="30"/>
      </w:pPr>
      <w:r>
        <w:rPr>
          <w:b/>
          <w:bCs/>
        </w:rPr>
        <w:t xml:space="preserve">Consistency: </w:t>
      </w:r>
      <w:r>
        <w:t>Do the checked phenomenology boxes match the story? An entry claiming missing time but describing a five-minute conversation in real-time gets flagged for re-review, not discarded.</w:t>
      </w:r>
    </w:p>
    <w:p w14:paraId="49029C0C" w14:textId="77777777" w:rsidR="0066616D" w:rsidRDefault="00000000">
      <w:pPr>
        <w:pStyle w:val="ListParagraph"/>
        <w:numPr>
          <w:ilvl w:val="0"/>
          <w:numId w:val="2"/>
        </w:numPr>
        <w:spacing w:before="30" w:after="30"/>
      </w:pPr>
      <w:r>
        <w:rPr>
          <w:b/>
          <w:bCs/>
        </w:rPr>
        <w:t xml:space="preserve">Methodological reminder: </w:t>
      </w:r>
      <w:r>
        <w:t xml:space="preserve">Per Mission Statement §5.1, the credibility screen is </w:t>
      </w:r>
      <w:r>
        <w:rPr>
          <w:i/>
          <w:iCs/>
        </w:rPr>
        <w:t>not</w:t>
      </w:r>
      <w:r>
        <w:t xml:space="preserve"> a verdict on whether the experience was real. It is a filter for submissions that are unintelligible, contradictory, or clearly trolling. A coherent account of an extraordinary experience passes the screen even if the analyst finds the experience surprising.</w:t>
      </w:r>
    </w:p>
    <w:p w14:paraId="04296516" w14:textId="77777777" w:rsidR="0066616D" w:rsidRDefault="00000000">
      <w:pPr>
        <w:pStyle w:val="Heading3"/>
      </w:pPr>
      <w:r>
        <w:t>Decision Gate</w:t>
      </w:r>
    </w:p>
    <w:p w14:paraId="43179F9C" w14:textId="77777777" w:rsidR="0066616D" w:rsidRDefault="00000000">
      <w:pPr>
        <w:pStyle w:val="ListParagraph"/>
        <w:numPr>
          <w:ilvl w:val="0"/>
          <w:numId w:val="2"/>
        </w:numPr>
        <w:spacing w:before="30" w:after="30"/>
      </w:pPr>
      <w:r>
        <w:rPr>
          <w:b/>
          <w:bCs/>
        </w:rPr>
        <w:t xml:space="preserve">DISCARD: </w:t>
      </w:r>
      <w:r>
        <w:t>Mark engagement_status as SPAM. Row remains in the archive for audit purposes but never appears in any view.</w:t>
      </w:r>
    </w:p>
    <w:p w14:paraId="7C52FA5C" w14:textId="77777777" w:rsidR="0066616D" w:rsidRDefault="00000000">
      <w:pPr>
        <w:pStyle w:val="ListParagraph"/>
        <w:numPr>
          <w:ilvl w:val="0"/>
          <w:numId w:val="2"/>
        </w:numPr>
        <w:spacing w:before="30" w:after="30"/>
      </w:pPr>
      <w:r>
        <w:rPr>
          <w:b/>
          <w:bCs/>
        </w:rPr>
        <w:t xml:space="preserve">APPROVE: </w:t>
      </w:r>
      <w:r>
        <w:t>Set engagement_status to VERIFIED_WEB. PUBLISH_ANON entries appear on the public registry; PRIVATE_DATA entries remain internal-only.</w:t>
      </w:r>
    </w:p>
    <w:p w14:paraId="165BA1B2" w14:textId="77777777" w:rsidR="0066616D" w:rsidRDefault="00000000">
      <w:pPr>
        <w:pStyle w:val="Heading2"/>
      </w:pPr>
      <w:r>
        <w:lastRenderedPageBreak/>
        <w:t>Phase 3 — Field Activation (Deep Dive)</w:t>
      </w:r>
    </w:p>
    <w:p w14:paraId="5456F052" w14:textId="77777777" w:rsidR="0066616D" w:rsidRDefault="00000000">
      <w:pPr>
        <w:pStyle w:val="ListParagraph"/>
        <w:numPr>
          <w:ilvl w:val="0"/>
          <w:numId w:val="2"/>
        </w:numPr>
        <w:spacing w:before="30" w:after="30"/>
      </w:pPr>
      <w:r>
        <w:rPr>
          <w:b/>
          <w:bCs/>
        </w:rPr>
        <w:t xml:space="preserve">Goal: </w:t>
      </w:r>
      <w:r>
        <w:t>Conduct a Tier 3 field intercept for high-strangeness cases that warrant follow-up.</w:t>
      </w:r>
    </w:p>
    <w:p w14:paraId="264E5EA5" w14:textId="77777777" w:rsidR="0066616D" w:rsidRDefault="00000000">
      <w:pPr>
        <w:pStyle w:val="ListParagraph"/>
        <w:numPr>
          <w:ilvl w:val="0"/>
          <w:numId w:val="2"/>
        </w:numPr>
        <w:spacing w:before="30" w:after="30"/>
      </w:pPr>
      <w:r>
        <w:rPr>
          <w:b/>
          <w:bCs/>
        </w:rPr>
        <w:t xml:space="preserve">Section responsible: </w:t>
      </w:r>
      <w:r>
        <w:t>Field Research.</w:t>
      </w:r>
    </w:p>
    <w:p w14:paraId="2791A627" w14:textId="77777777" w:rsidR="0066616D" w:rsidRDefault="00000000">
      <w:pPr>
        <w:pStyle w:val="ListParagraph"/>
        <w:numPr>
          <w:ilvl w:val="0"/>
          <w:numId w:val="2"/>
        </w:numPr>
        <w:spacing w:before="30" w:after="30"/>
      </w:pPr>
      <w:r>
        <w:rPr>
          <w:b/>
          <w:bCs/>
        </w:rPr>
        <w:t xml:space="preserve">Trigger: </w:t>
      </w:r>
      <w:r>
        <w:t xml:space="preserve">A submission exhibiting multiple high-strangeness indicators (typically: </w:t>
      </w:r>
      <w:r>
        <w:rPr>
          <w:rFonts w:ascii="Courier New" w:eastAsia="Courier New" w:hAnsi="Courier New" w:cs="Courier New"/>
        </w:rPr>
        <w:t>oz_factor_flag</w:t>
      </w:r>
      <w:r>
        <w:t xml:space="preserve"> + at least two </w:t>
      </w:r>
      <w:r>
        <w:rPr>
          <w:rFonts w:ascii="Courier New" w:eastAsia="Courier New" w:hAnsi="Courier New" w:cs="Courier New"/>
        </w:rPr>
        <w:t>phenom_*</w:t>
      </w:r>
      <w:r>
        <w:t xml:space="preserve"> flags, including </w:t>
      </w:r>
      <w:r>
        <w:rPr>
          <w:rFonts w:ascii="Courier New" w:eastAsia="Courier New" w:hAnsi="Courier New" w:cs="Courier New"/>
        </w:rPr>
        <w:t>phenom_time</w:t>
      </w:r>
      <w:r>
        <w:t xml:space="preserve"> or </w:t>
      </w:r>
      <w:r>
        <w:rPr>
          <w:rFonts w:ascii="Courier New" w:eastAsia="Courier New" w:hAnsi="Courier New" w:cs="Courier New"/>
        </w:rPr>
        <w:t>phenom_paralysis</w:t>
      </w:r>
      <w:r>
        <w:t xml:space="preserve">), and where the witness consented to follow-up by providing </w:t>
      </w:r>
      <w:r>
        <w:rPr>
          <w:rFonts w:ascii="Courier New" w:eastAsia="Courier New" w:hAnsi="Courier New" w:cs="Courier New"/>
        </w:rPr>
        <w:t>contact_info</w:t>
      </w:r>
      <w:r>
        <w:t>.</w:t>
      </w:r>
    </w:p>
    <w:p w14:paraId="199FE137" w14:textId="77777777" w:rsidR="0066616D" w:rsidRDefault="00000000">
      <w:pPr>
        <w:spacing w:before="100" w:after="100"/>
      </w:pPr>
      <w:r>
        <w:rPr>
          <w:b/>
          <w:bCs/>
        </w:rPr>
        <w:t>Procedure:</w:t>
      </w:r>
    </w:p>
    <w:p w14:paraId="258FB38E" w14:textId="77777777" w:rsidR="0066616D" w:rsidRDefault="00000000">
      <w:pPr>
        <w:pStyle w:val="ListParagraph"/>
        <w:numPr>
          <w:ilvl w:val="0"/>
          <w:numId w:val="3"/>
        </w:numPr>
        <w:spacing w:before="40" w:after="40"/>
      </w:pPr>
      <w:r>
        <w:t>Contact: Research Analyst retrieves contact_info; Field Coordinator assigns researcher.</w:t>
      </w:r>
    </w:p>
    <w:p w14:paraId="14E80762" w14:textId="77777777" w:rsidR="0066616D" w:rsidRDefault="00000000">
      <w:pPr>
        <w:pStyle w:val="ListParagraph"/>
        <w:numPr>
          <w:ilvl w:val="0"/>
          <w:numId w:val="3"/>
        </w:numPr>
        <w:spacing w:before="40" w:after="40"/>
      </w:pPr>
      <w:r>
        <w:t>Deployment: Researcher uses the Field Instrument (clipboard form) as the primary collection device. See the Field Manual §5 for the pre-deployment checklist.</w:t>
      </w:r>
    </w:p>
    <w:p w14:paraId="2470084E" w14:textId="77777777" w:rsidR="0066616D" w:rsidRDefault="00000000">
      <w:pPr>
        <w:pStyle w:val="ListParagraph"/>
        <w:numPr>
          <w:ilvl w:val="0"/>
          <w:numId w:val="3"/>
        </w:numPr>
        <w:spacing w:before="40" w:after="40"/>
      </w:pPr>
      <w:r>
        <w:t>Data collection: environmental readings (weather, light, ambient noise, OZ presence), subject observation (demeanor, narrative delivery), full phenomenology checklist, substrate coding, narrative frame coding, witness configuration probe, and indigenous territory self-identification per Field Manual §8 and §9.</w:t>
      </w:r>
    </w:p>
    <w:p w14:paraId="78FB59AC" w14:textId="77777777" w:rsidR="0066616D" w:rsidRDefault="00000000">
      <w:pPr>
        <w:pStyle w:val="ListParagraph"/>
        <w:numPr>
          <w:ilvl w:val="0"/>
          <w:numId w:val="3"/>
        </w:numPr>
        <w:spacing w:before="40" w:after="40"/>
      </w:pPr>
      <w:r>
        <w:t>Timestamp synchronization: as the witness submits via the web form (or completes the paper Field Questionnaire), the researcher records the exact minute on the Field Instrument header. This is how digital and analog records merge in the archive.</w:t>
      </w:r>
    </w:p>
    <w:p w14:paraId="5DAC044F" w14:textId="77777777" w:rsidR="0066616D" w:rsidRDefault="00000000">
      <w:pPr>
        <w:pStyle w:val="ListParagraph"/>
        <w:numPr>
          <w:ilvl w:val="0"/>
          <w:numId w:val="3"/>
        </w:numPr>
        <w:spacing w:before="40" w:after="40"/>
      </w:pPr>
      <w:r>
        <w:t>Close-out: grounding protocol per Field Manual §B.4. Resource Card handed off if appropriate.</w:t>
      </w:r>
    </w:p>
    <w:p w14:paraId="2B2E2909" w14:textId="77777777" w:rsidR="0066616D" w:rsidRDefault="00000000">
      <w:pPr>
        <w:pStyle w:val="Heading2"/>
      </w:pPr>
      <w:r>
        <w:t>Phase 4 — Analysis and Coding</w:t>
      </w:r>
    </w:p>
    <w:p w14:paraId="24E90C0C" w14:textId="77777777" w:rsidR="0066616D" w:rsidRDefault="00000000">
      <w:pPr>
        <w:pStyle w:val="ListParagraph"/>
        <w:numPr>
          <w:ilvl w:val="0"/>
          <w:numId w:val="2"/>
        </w:numPr>
        <w:spacing w:before="30" w:after="30"/>
      </w:pPr>
      <w:r>
        <w:rPr>
          <w:b/>
          <w:bCs/>
        </w:rPr>
        <w:t xml:space="preserve">Goal: </w:t>
      </w:r>
      <w:r>
        <w:t xml:space="preserve">Apply the schema to the case and prepare it for archival </w:t>
      </w:r>
      <w:proofErr w:type="spellStart"/>
      <w:r>
        <w:t>queryability</w:t>
      </w:r>
      <w:proofErr w:type="spellEnd"/>
      <w:r>
        <w:t>.</w:t>
      </w:r>
    </w:p>
    <w:p w14:paraId="1B7FF0AB" w14:textId="77777777" w:rsidR="0066616D" w:rsidRDefault="00000000">
      <w:pPr>
        <w:pStyle w:val="ListParagraph"/>
        <w:numPr>
          <w:ilvl w:val="0"/>
          <w:numId w:val="2"/>
        </w:numPr>
        <w:spacing w:before="30" w:after="30"/>
      </w:pPr>
      <w:r>
        <w:rPr>
          <w:b/>
          <w:bCs/>
        </w:rPr>
        <w:t xml:space="preserve">Section responsible: </w:t>
      </w:r>
      <w:r>
        <w:t>Data Archive (Research Analyst).</w:t>
      </w:r>
    </w:p>
    <w:p w14:paraId="16408E77" w14:textId="77777777" w:rsidR="0066616D" w:rsidRDefault="00000000">
      <w:pPr>
        <w:spacing w:before="100" w:after="100"/>
      </w:pPr>
      <w:r>
        <w:rPr>
          <w:b/>
          <w:bCs/>
        </w:rPr>
        <w:t>Coding tasks (per Master Data Protocol):</w:t>
      </w:r>
    </w:p>
    <w:p w14:paraId="45A62380" w14:textId="77777777" w:rsidR="0066616D" w:rsidRDefault="00000000">
      <w:pPr>
        <w:pStyle w:val="ListParagraph"/>
        <w:numPr>
          <w:ilvl w:val="0"/>
          <w:numId w:val="2"/>
        </w:numPr>
        <w:spacing w:before="30" w:after="30"/>
      </w:pPr>
      <w:r>
        <w:t xml:space="preserve">Assign </w:t>
      </w:r>
      <w:r>
        <w:rPr>
          <w:rFonts w:ascii="Courier New" w:eastAsia="Courier New" w:hAnsi="Courier New" w:cs="Courier New"/>
        </w:rPr>
        <w:t>primary_type</w:t>
      </w:r>
      <w:r>
        <w:t xml:space="preserve"> — the dominant or initiating phenomenon. Exactly one of TYPE_I through TYPE_IX.</w:t>
      </w:r>
    </w:p>
    <w:p w14:paraId="11ACCF27" w14:textId="77777777" w:rsidR="0066616D" w:rsidRDefault="00000000">
      <w:pPr>
        <w:pStyle w:val="ListParagraph"/>
        <w:numPr>
          <w:ilvl w:val="0"/>
          <w:numId w:val="2"/>
        </w:numPr>
        <w:spacing w:before="30" w:after="30"/>
      </w:pPr>
      <w:r>
        <w:t xml:space="preserve">Assign </w:t>
      </w:r>
      <w:r>
        <w:rPr>
          <w:rFonts w:ascii="Courier New" w:eastAsia="Courier New" w:hAnsi="Courier New" w:cs="Courier New"/>
        </w:rPr>
        <w:t>secondary_types</w:t>
      </w:r>
      <w:r>
        <w:t xml:space="preserve"> — any number of co-occurring phenomena, pipe-delimited.</w:t>
      </w:r>
    </w:p>
    <w:p w14:paraId="2D93C2FE" w14:textId="77777777" w:rsidR="0066616D" w:rsidRDefault="00000000">
      <w:pPr>
        <w:pStyle w:val="ListParagraph"/>
        <w:numPr>
          <w:ilvl w:val="0"/>
          <w:numId w:val="2"/>
        </w:numPr>
        <w:spacing w:before="30" w:after="30"/>
      </w:pPr>
      <w:r>
        <w:t xml:space="preserve">Code </w:t>
      </w:r>
      <w:r>
        <w:rPr>
          <w:rFonts w:ascii="Courier New" w:eastAsia="Courier New" w:hAnsi="Courier New" w:cs="Courier New"/>
        </w:rPr>
        <w:t>substrate</w:t>
      </w:r>
      <w:r>
        <w:t xml:space="preserve"> (ANALOG / DIGITAL / HYBRID / UNCERTAIN), </w:t>
      </w:r>
      <w:r>
        <w:rPr>
          <w:rFonts w:ascii="Courier New" w:eastAsia="Courier New" w:hAnsi="Courier New" w:cs="Courier New"/>
        </w:rPr>
        <w:t>witness_configuration</w:t>
      </w:r>
      <w:r>
        <w:t xml:space="preserve"> (SOLO / SHARED / COMMUNAL / UNCERTAIN), </w:t>
      </w:r>
      <w:r>
        <w:rPr>
          <w:rFonts w:ascii="Courier New" w:eastAsia="Courier New" w:hAnsi="Courier New" w:cs="Courier New"/>
        </w:rPr>
        <w:t>narrative_frame</w:t>
      </w:r>
      <w:r>
        <w:t xml:space="preserve"> (warning / gift / test / intrusion / calling / encounter / visitation / other), </w:t>
      </w:r>
      <w:r>
        <w:rPr>
          <w:rFonts w:ascii="Courier New" w:eastAsia="Courier New" w:hAnsi="Courier New" w:cs="Courier New"/>
        </w:rPr>
        <w:t>cultural_frame_flag</w:t>
      </w:r>
      <w:r>
        <w:t xml:space="preserve"> (YES if witness invokes a specific cultural/cosmological framework).</w:t>
      </w:r>
    </w:p>
    <w:p w14:paraId="18AC4A1D" w14:textId="77777777" w:rsidR="0066616D" w:rsidRDefault="00000000">
      <w:pPr>
        <w:pStyle w:val="ListParagraph"/>
        <w:numPr>
          <w:ilvl w:val="0"/>
          <w:numId w:val="2"/>
        </w:numPr>
        <w:spacing w:before="30" w:after="30"/>
      </w:pPr>
      <w:r>
        <w:t xml:space="preserve">Code </w:t>
      </w:r>
      <w:r>
        <w:rPr>
          <w:rFonts w:ascii="Courier New" w:eastAsia="Courier New" w:hAnsi="Courier New" w:cs="Courier New"/>
        </w:rPr>
        <w:t>indigenous_territory</w:t>
      </w:r>
      <w:r>
        <w:t xml:space="preserve"> using native-land.ca for the geographic lookup, with the witness's own framing taking precedence where it differs from the geographic match.</w:t>
      </w:r>
    </w:p>
    <w:p w14:paraId="24A40B16" w14:textId="77777777" w:rsidR="0066616D" w:rsidRDefault="00000000">
      <w:pPr>
        <w:pStyle w:val="ListParagraph"/>
        <w:numPr>
          <w:ilvl w:val="0"/>
          <w:numId w:val="2"/>
        </w:numPr>
        <w:spacing w:before="30" w:after="30"/>
      </w:pPr>
      <w:r>
        <w:rPr>
          <w:b/>
          <w:bCs/>
        </w:rPr>
        <w:t xml:space="preserve">Type IX handling: </w:t>
      </w:r>
      <w:r>
        <w:t>Cases flagged with cultural_frame_flag = YES are held in REMOTE status until appropriate sensitivity-protocol consultation has been established for that tradition. The case is collected fully; interpretive coding beyond the Type IX tag itself is deferred.</w:t>
      </w:r>
    </w:p>
    <w:p w14:paraId="444A0895" w14:textId="77777777" w:rsidR="0066616D" w:rsidRDefault="00000000">
      <w:pPr>
        <w:pStyle w:val="Heading3"/>
      </w:pPr>
      <w:r>
        <w:t>Cluster Analysis</w:t>
      </w:r>
    </w:p>
    <w:p w14:paraId="673821CE" w14:textId="77777777" w:rsidR="0066616D" w:rsidRDefault="00000000">
      <w:pPr>
        <w:spacing w:before="100" w:after="100"/>
      </w:pPr>
      <w:r>
        <w:t>After individual case coding, the analyst examines aggregate patterns:</w:t>
      </w:r>
    </w:p>
    <w:p w14:paraId="6F75C854" w14:textId="77777777" w:rsidR="0066616D" w:rsidRDefault="00000000">
      <w:pPr>
        <w:pStyle w:val="ListParagraph"/>
        <w:numPr>
          <w:ilvl w:val="0"/>
          <w:numId w:val="2"/>
        </w:numPr>
        <w:spacing w:before="30" w:after="30"/>
      </w:pPr>
      <w:r>
        <w:t xml:space="preserve">Map </w:t>
      </w:r>
      <w:r>
        <w:rPr>
          <w:rFonts w:ascii="Courier New" w:eastAsia="Courier New" w:hAnsi="Courier New" w:cs="Courier New"/>
        </w:rPr>
        <w:t>location_specific</w:t>
      </w:r>
      <w:r>
        <w:t xml:space="preserve"> coordinates against geological features, infrastructure, and known site clusters.</w:t>
      </w:r>
    </w:p>
    <w:p w14:paraId="14933F52" w14:textId="77777777" w:rsidR="0066616D" w:rsidRDefault="00000000">
      <w:pPr>
        <w:pStyle w:val="ListParagraph"/>
        <w:numPr>
          <w:ilvl w:val="0"/>
          <w:numId w:val="2"/>
        </w:numPr>
        <w:spacing w:before="30" w:after="30"/>
      </w:pPr>
      <w:r>
        <w:t>Identify co-occurrence patterns across types — the analytically valuable signal.</w:t>
      </w:r>
    </w:p>
    <w:p w14:paraId="6FF0E98E" w14:textId="77777777" w:rsidR="0066616D" w:rsidRDefault="00000000">
      <w:pPr>
        <w:pStyle w:val="ListParagraph"/>
        <w:numPr>
          <w:ilvl w:val="0"/>
          <w:numId w:val="2"/>
        </w:numPr>
        <w:spacing w:before="30" w:after="30"/>
      </w:pPr>
      <w:r>
        <w:t>Flag candidate Type VII sites (locations with multi-witness, multi-type, multi-event histories) for longitudinal tracking.</w:t>
      </w:r>
    </w:p>
    <w:p w14:paraId="083CD258" w14:textId="77777777" w:rsidR="0066616D" w:rsidRDefault="00000000">
      <w:pPr>
        <w:pStyle w:val="Heading2"/>
      </w:pPr>
      <w:r>
        <w:t>Phase 5 — Archival</w:t>
      </w:r>
    </w:p>
    <w:p w14:paraId="205E20B5" w14:textId="77777777" w:rsidR="0066616D" w:rsidRDefault="00000000">
      <w:pPr>
        <w:pStyle w:val="ListParagraph"/>
        <w:numPr>
          <w:ilvl w:val="0"/>
          <w:numId w:val="2"/>
        </w:numPr>
        <w:spacing w:before="30" w:after="30"/>
      </w:pPr>
      <w:r>
        <w:rPr>
          <w:b/>
          <w:bCs/>
        </w:rPr>
        <w:lastRenderedPageBreak/>
        <w:t xml:space="preserve">Goal: </w:t>
      </w:r>
      <w:r>
        <w:t>Preserve the record for the long term.</w:t>
      </w:r>
    </w:p>
    <w:p w14:paraId="56199612" w14:textId="77777777" w:rsidR="0066616D" w:rsidRDefault="00000000">
      <w:pPr>
        <w:pStyle w:val="ListParagraph"/>
        <w:numPr>
          <w:ilvl w:val="0"/>
          <w:numId w:val="2"/>
        </w:numPr>
        <w:spacing w:before="30" w:after="30"/>
      </w:pPr>
      <w:r>
        <w:rPr>
          <w:b/>
          <w:bCs/>
        </w:rPr>
        <w:t xml:space="preserve">Section responsible: </w:t>
      </w:r>
      <w:r>
        <w:t>Data Archive.</w:t>
      </w:r>
    </w:p>
    <w:p w14:paraId="2E9F13F8" w14:textId="77777777" w:rsidR="0066616D" w:rsidRDefault="00000000">
      <w:pPr>
        <w:pStyle w:val="ListParagraph"/>
        <w:numPr>
          <w:ilvl w:val="0"/>
          <w:numId w:val="2"/>
        </w:numPr>
        <w:spacing w:before="30" w:after="30"/>
      </w:pPr>
      <w:r>
        <w:rPr>
          <w:b/>
          <w:bCs/>
        </w:rPr>
        <w:t xml:space="preserve">Digital: </w:t>
      </w:r>
      <w:r>
        <w:t>Live Google Sheet (</w:t>
      </w:r>
      <w:proofErr w:type="spellStart"/>
      <w:r>
        <w:t>Cascadia</w:t>
      </w:r>
      <w:proofErr w:type="spellEnd"/>
      <w:r>
        <w:t xml:space="preserve"> Log) is the active database. Weekly export to CSV as a backup; quarterly export to a versioned archival snapshot.</w:t>
      </w:r>
    </w:p>
    <w:p w14:paraId="27CDEC5C" w14:textId="77777777" w:rsidR="0066616D" w:rsidRDefault="00000000">
      <w:pPr>
        <w:pStyle w:val="ListParagraph"/>
        <w:numPr>
          <w:ilvl w:val="0"/>
          <w:numId w:val="2"/>
        </w:numPr>
        <w:spacing w:before="30" w:after="30"/>
      </w:pPr>
      <w:r>
        <w:rPr>
          <w:b/>
          <w:bCs/>
        </w:rPr>
        <w:t xml:space="preserve">Physical: </w:t>
      </w:r>
      <w:r>
        <w:t>High-value Field Instruments (Tier 3 intercepts, Type IX cases, Type VII candidate sites) are filed in the regional binder under the appropriate sector tab. Routine submissions remain digital-only.</w:t>
      </w:r>
    </w:p>
    <w:p w14:paraId="21F1420B" w14:textId="77777777" w:rsidR="0066616D" w:rsidRDefault="00000000">
      <w:pPr>
        <w:pStyle w:val="ListParagraph"/>
        <w:numPr>
          <w:ilvl w:val="0"/>
          <w:numId w:val="2"/>
        </w:numPr>
        <w:spacing w:before="30" w:after="30"/>
      </w:pPr>
      <w:r>
        <w:rPr>
          <w:b/>
          <w:bCs/>
        </w:rPr>
        <w:t xml:space="preserve">Publication-ready: </w:t>
      </w:r>
      <w:r>
        <w:t>Approved anonymized narratives feed the public registry. The registry is the project's primary public-facing storytelling channel.</w:t>
      </w:r>
    </w:p>
    <w:p w14:paraId="3F7F5173" w14:textId="77777777" w:rsidR="0066616D" w:rsidRDefault="00000000">
      <w:pPr>
        <w:pStyle w:val="Heading1"/>
      </w:pPr>
      <w:r>
        <w:t>Part 3 — Deployment Principles</w:t>
      </w:r>
    </w:p>
    <w:p w14:paraId="12647E20" w14:textId="77777777" w:rsidR="0066616D" w:rsidRDefault="00000000">
      <w:pPr>
        <w:spacing w:before="100" w:after="100"/>
      </w:pPr>
      <w:r>
        <w:t>Three rules apply across all sections and all phases. They derive from the Mission Statement's foundational principles but are restated here in operational terms.</w:t>
      </w:r>
    </w:p>
    <w:p w14:paraId="344740D5" w14:textId="77777777" w:rsidR="0066616D" w:rsidRDefault="00000000">
      <w:pPr>
        <w:pStyle w:val="Heading2"/>
      </w:pPr>
      <w:r>
        <w:t>3.1 Universal Type Collection</w:t>
      </w:r>
    </w:p>
    <w:p w14:paraId="2C8EEF7E" w14:textId="77777777" w:rsidR="0066616D" w:rsidRDefault="00000000">
      <w:pPr>
        <w:spacing w:before="100" w:after="100"/>
      </w:pPr>
      <w:r>
        <w:t>Per Mission Statement §5.2, the regional unit (</w:t>
      </w:r>
      <w:proofErr w:type="spellStart"/>
      <w:r>
        <w:t>Cascadia</w:t>
      </w:r>
      <w:proofErr w:type="spellEnd"/>
      <w:r>
        <w:t xml:space="preserve">) collects all nine types. The Cultural / Regional Context for </w:t>
      </w:r>
      <w:proofErr w:type="spellStart"/>
      <w:r>
        <w:t>Cascadia</w:t>
      </w:r>
      <w:proofErr w:type="spellEnd"/>
      <w:r>
        <w:t xml:space="preserve"> describes the region's cultural and ecological landscape — it does not restrict what can be filed. If a witness in </w:t>
      </w:r>
      <w:proofErr w:type="spellStart"/>
      <w:r>
        <w:t>Cascadia</w:t>
      </w:r>
      <w:proofErr w:type="spellEnd"/>
      <w:r>
        <w:t xml:space="preserve"> reports a UAP encounter, a poltergeist event, or a </w:t>
      </w:r>
      <w:proofErr w:type="spellStart"/>
      <w:r>
        <w:t>skinwalker-framed</w:t>
      </w:r>
      <w:proofErr w:type="spellEnd"/>
      <w:r>
        <w:t xml:space="preserve"> phenomenon, the case is collected. The pull to think "that's not really a </w:t>
      </w:r>
      <w:proofErr w:type="spellStart"/>
      <w:r>
        <w:t>Cascadia</w:t>
      </w:r>
      <w:proofErr w:type="spellEnd"/>
      <w:r>
        <w:t xml:space="preserve"> case" is exactly the bias the principle exists to defeat.</w:t>
      </w:r>
    </w:p>
    <w:p w14:paraId="02866C86" w14:textId="77777777" w:rsidR="0066616D" w:rsidRDefault="00000000">
      <w:pPr>
        <w:pStyle w:val="Heading2"/>
      </w:pPr>
      <w:r>
        <w:t>3.2 Methodological Agnosticism</w:t>
      </w:r>
    </w:p>
    <w:p w14:paraId="79FE098C" w14:textId="77777777" w:rsidR="0066616D" w:rsidRDefault="00000000">
      <w:pPr>
        <w:spacing w:before="100" w:after="100"/>
      </w:pPr>
      <w:r>
        <w:t>Per Mission Statement §5.1, the project does not debunk or prove. Analysts and researchers neither validate nor disprove witness accounts. The credibility screen (Phase 2) filters incoherent submissions; it does not filter unusual ones. Analyst notes record observations, not verdicts.</w:t>
      </w:r>
    </w:p>
    <w:p w14:paraId="21C13AE5" w14:textId="77777777" w:rsidR="0066616D" w:rsidRDefault="00000000">
      <w:pPr>
        <w:pStyle w:val="Heading2"/>
      </w:pPr>
      <w:r>
        <w:t>3.3 The Iceberg Method</w:t>
      </w:r>
    </w:p>
    <w:p w14:paraId="0CFD3757" w14:textId="77777777" w:rsidR="0066616D" w:rsidRDefault="00000000">
      <w:pPr>
        <w:spacing w:before="100" w:after="100"/>
      </w:pPr>
      <w:r>
        <w:t>Theoretical vocabulary stays below the waterline. The public face of the APS — the website, flyers, public registry, recruitment materials — uses plain language and avoids jargon. Internal documents (this Operations Manual, the Master Data Protocol, the Field Manual) carry the technical apparatus. The two layers serve different audiences and should not bleed into each other.</w:t>
      </w:r>
    </w:p>
    <w:p w14:paraId="6940B768" w14:textId="77777777" w:rsidR="0066616D" w:rsidRDefault="00000000">
      <w:pPr>
        <w:spacing w:before="100" w:after="100"/>
      </w:pPr>
      <w:r>
        <w:t>This is not a stylistic preference. It is a methodological commitment. A witness who reads "Type IX cultural/cosmological taxonomy" on a flyer will not call. A witness who reads "strange things sometimes happen, and we'd like to hear what happened to you" might.</w:t>
      </w:r>
    </w:p>
    <w:p w14:paraId="72C8F076" w14:textId="77777777" w:rsidR="0066616D" w:rsidRDefault="00000000">
      <w:pPr>
        <w:pStyle w:val="Heading1"/>
      </w:pPr>
      <w:r>
        <w:t>Appendix A — The Solo-Operator Protocol</w:t>
      </w:r>
    </w:p>
    <w:p w14:paraId="21BDDD59" w14:textId="77777777" w:rsidR="0066616D" w:rsidRDefault="00000000">
      <w:pPr>
        <w:spacing w:before="100" w:after="100"/>
      </w:pPr>
      <w:r>
        <w:t xml:space="preserve">For deployments where one person holds roles across multiple sections — currently the operational reality of </w:t>
      </w:r>
      <w:proofErr w:type="spellStart"/>
      <w:r>
        <w:t>Cascadia</w:t>
      </w:r>
      <w:proofErr w:type="spellEnd"/>
      <w:r>
        <w:t>, and likely the case for each new regional unit at founding.</w:t>
      </w:r>
    </w:p>
    <w:p w14:paraId="0BE16A30" w14:textId="77777777" w:rsidR="0066616D" w:rsidRDefault="00000000">
      <w:pPr>
        <w:pStyle w:val="Heading2"/>
      </w:pPr>
      <w:r>
        <w:t>1. Preparation (Administrative Mode)</w:t>
      </w:r>
    </w:p>
    <w:p w14:paraId="61B37885" w14:textId="77777777" w:rsidR="0066616D" w:rsidRDefault="00000000">
      <w:pPr>
        <w:pStyle w:val="ListParagraph"/>
        <w:numPr>
          <w:ilvl w:val="0"/>
          <w:numId w:val="2"/>
        </w:numPr>
        <w:spacing w:before="30" w:after="30"/>
      </w:pPr>
      <w:r>
        <w:rPr>
          <w:b/>
          <w:bCs/>
        </w:rPr>
        <w:t xml:space="preserve">Action: </w:t>
      </w:r>
      <w:r>
        <w:t>Verify index.html integrity. Test a submission from a clean browser session to confirm the form-to-sheet pipeline is intact.</w:t>
      </w:r>
    </w:p>
    <w:p w14:paraId="3D23724A" w14:textId="77777777" w:rsidR="0066616D" w:rsidRDefault="00000000">
      <w:pPr>
        <w:pStyle w:val="ListParagraph"/>
        <w:numPr>
          <w:ilvl w:val="0"/>
          <w:numId w:val="2"/>
        </w:numPr>
        <w:spacing w:before="30" w:after="30"/>
      </w:pPr>
      <w:r>
        <w:rPr>
          <w:b/>
          <w:bCs/>
        </w:rPr>
        <w:t xml:space="preserve">Logistics: </w:t>
      </w:r>
      <w:r>
        <w:t xml:space="preserve">Print a batch of recruitment flyers and Field Asset Stickers (QR codes for placement at trailheads and other liminal spaces). Refresh the kit: Field Instruments, Field Questionnaires, Resource Cards, pens, analog watch, </w:t>
      </w:r>
      <w:proofErr w:type="spellStart"/>
      <w:r>
        <w:t>Ziploc</w:t>
      </w:r>
      <w:proofErr w:type="spellEnd"/>
      <w:r>
        <w:t xml:space="preserve"> clipboard sleeve.</w:t>
      </w:r>
    </w:p>
    <w:p w14:paraId="13E450E9" w14:textId="77777777" w:rsidR="0066616D" w:rsidRDefault="00000000">
      <w:pPr>
        <w:pStyle w:val="ListParagraph"/>
        <w:numPr>
          <w:ilvl w:val="0"/>
          <w:numId w:val="2"/>
        </w:numPr>
        <w:spacing w:before="30" w:after="30"/>
      </w:pPr>
      <w:r>
        <w:rPr>
          <w:b/>
          <w:bCs/>
        </w:rPr>
        <w:lastRenderedPageBreak/>
        <w:t xml:space="preserve">Shift focus: </w:t>
      </w:r>
      <w:r>
        <w:t>When operating solo, passive recruitment via flyer placement is generally higher-leverage than active field intercepts. The witness comes to the form on their own time; the researcher's role becomes one of network maintenance and case triage.</w:t>
      </w:r>
    </w:p>
    <w:p w14:paraId="3900ADD2" w14:textId="77777777" w:rsidR="0066616D" w:rsidRDefault="00000000">
      <w:pPr>
        <w:pStyle w:val="Heading2"/>
      </w:pPr>
      <w:r>
        <w:t>2. Deployment (Field Mode)</w:t>
      </w:r>
    </w:p>
    <w:p w14:paraId="6A192D73" w14:textId="77777777" w:rsidR="0066616D" w:rsidRDefault="00000000">
      <w:pPr>
        <w:pStyle w:val="ListParagraph"/>
        <w:numPr>
          <w:ilvl w:val="0"/>
          <w:numId w:val="2"/>
        </w:numPr>
        <w:spacing w:before="30" w:after="30"/>
      </w:pPr>
      <w:r>
        <w:rPr>
          <w:b/>
          <w:bCs/>
        </w:rPr>
        <w:t xml:space="preserve">Liminal thresholds: </w:t>
      </w:r>
      <w:r>
        <w:t>Place stickers and flyers at transient zones — trailheads, road posts, footbridges, transit stops.</w:t>
      </w:r>
    </w:p>
    <w:p w14:paraId="62F17EA6" w14:textId="77777777" w:rsidR="0066616D" w:rsidRDefault="00000000">
      <w:pPr>
        <w:pStyle w:val="ListParagraph"/>
        <w:numPr>
          <w:ilvl w:val="0"/>
          <w:numId w:val="2"/>
        </w:numPr>
        <w:spacing w:before="30" w:after="30"/>
      </w:pPr>
      <w:r>
        <w:rPr>
          <w:b/>
          <w:bCs/>
        </w:rPr>
        <w:t xml:space="preserve">Community hubs: </w:t>
      </w:r>
      <w:r>
        <w:t>Place flyers only on authorized bulletin boards (libraries, cafes, indie bookstores, post offices). Use the Elevator Pitch scripts from Field Manual §6 to secure permission.</w:t>
      </w:r>
    </w:p>
    <w:p w14:paraId="65949964" w14:textId="77777777" w:rsidR="0066616D" w:rsidRDefault="00000000">
      <w:pPr>
        <w:pStyle w:val="ListParagraph"/>
        <w:numPr>
          <w:ilvl w:val="0"/>
          <w:numId w:val="2"/>
        </w:numPr>
        <w:spacing w:before="30" w:after="30"/>
      </w:pPr>
      <w:r>
        <w:rPr>
          <w:b/>
          <w:bCs/>
        </w:rPr>
        <w:t xml:space="preserve">Execution: </w:t>
      </w:r>
      <w:r>
        <w:t>Allow subjects to self-report via the web form. Do not initiate active in-person interviews unless a Tier 3 trigger fires per Phase 3 above.</w:t>
      </w:r>
    </w:p>
    <w:p w14:paraId="10CD9189" w14:textId="77777777" w:rsidR="0066616D" w:rsidRDefault="00000000">
      <w:pPr>
        <w:pStyle w:val="Heading2"/>
      </w:pPr>
      <w:r>
        <w:t>3. Triage (Registry Mode)</w:t>
      </w:r>
    </w:p>
    <w:p w14:paraId="3954E014" w14:textId="77777777" w:rsidR="0066616D" w:rsidRDefault="00000000">
      <w:pPr>
        <w:pStyle w:val="ListParagraph"/>
        <w:numPr>
          <w:ilvl w:val="0"/>
          <w:numId w:val="2"/>
        </w:numPr>
        <w:spacing w:before="30" w:after="30"/>
      </w:pPr>
      <w:r>
        <w:rPr>
          <w:b/>
          <w:bCs/>
        </w:rPr>
        <w:t xml:space="preserve">Timing: </w:t>
      </w:r>
      <w:r>
        <w:t>Operate on a strict weekly window (e.g., Friday 17:00–19:00) to batch-process all PENDING entries. Daily monitoring leads to burnout; weekly batching does not.</w:t>
      </w:r>
    </w:p>
    <w:p w14:paraId="082538A9" w14:textId="77777777" w:rsidR="0066616D" w:rsidRDefault="00000000">
      <w:pPr>
        <w:pStyle w:val="ListParagraph"/>
        <w:numPr>
          <w:ilvl w:val="0"/>
          <w:numId w:val="2"/>
        </w:numPr>
        <w:spacing w:before="30" w:after="30"/>
      </w:pPr>
      <w:r>
        <w:rPr>
          <w:b/>
          <w:bCs/>
        </w:rPr>
        <w:t xml:space="preserve">Filtration: </w:t>
      </w:r>
      <w:r>
        <w:t>Apply the jurisdiction filter (</w:t>
      </w:r>
      <w:proofErr w:type="spellStart"/>
      <w:r>
        <w:t>Cascadia</w:t>
      </w:r>
      <w:proofErr w:type="spellEnd"/>
      <w:r>
        <w:t xml:space="preserve"> coverage area) and the quality filter (narrative under 50 words rarely yields meaningful data, though exceptions exist).</w:t>
      </w:r>
    </w:p>
    <w:p w14:paraId="16FB5342" w14:textId="77777777" w:rsidR="0066616D" w:rsidRDefault="00000000">
      <w:pPr>
        <w:pStyle w:val="ListParagraph"/>
        <w:numPr>
          <w:ilvl w:val="0"/>
          <w:numId w:val="2"/>
        </w:numPr>
        <w:spacing w:before="30" w:after="30"/>
      </w:pPr>
      <w:r>
        <w:rPr>
          <w:b/>
          <w:bCs/>
        </w:rPr>
        <w:t xml:space="preserve">Anonymization: </w:t>
      </w:r>
      <w:r>
        <w:t xml:space="preserve">Apply the Privacy Scrub Protocol from Phase 2. This is the single most consequential action in the solo-operator workflow; an </w:t>
      </w:r>
      <w:proofErr w:type="spellStart"/>
      <w:r>
        <w:t>unredacted</w:t>
      </w:r>
      <w:proofErr w:type="spellEnd"/>
      <w:r>
        <w:t xml:space="preserve"> narrative in the public registry is a serious failure mode.</w:t>
      </w:r>
    </w:p>
    <w:p w14:paraId="42B5D6BB" w14:textId="77777777" w:rsidR="0066616D" w:rsidRDefault="00000000">
      <w:pPr>
        <w:pStyle w:val="ListParagraph"/>
        <w:numPr>
          <w:ilvl w:val="0"/>
          <w:numId w:val="2"/>
        </w:numPr>
        <w:spacing w:before="30" w:after="30"/>
      </w:pPr>
      <w:r>
        <w:rPr>
          <w:b/>
          <w:bCs/>
        </w:rPr>
        <w:t xml:space="preserve">Coding: </w:t>
      </w:r>
      <w:r>
        <w:t>Apply the Phase 4 coding tasks. For Type IX cases, hold the case in REMOTE pending consultation; do not force interpretive coding on a tradition you do not have authority over.</w:t>
      </w:r>
    </w:p>
    <w:p w14:paraId="54FB8FE9" w14:textId="77777777" w:rsidR="0066616D" w:rsidRDefault="00000000">
      <w:pPr>
        <w:pStyle w:val="Heading2"/>
      </w:pPr>
      <w:r>
        <w:t>4. Expansion Threshold</w:t>
      </w:r>
    </w:p>
    <w:p w14:paraId="51CCBE87" w14:textId="77777777" w:rsidR="0066616D" w:rsidRDefault="00000000">
      <w:pPr>
        <w:spacing w:before="100" w:after="100"/>
      </w:pPr>
      <w:r>
        <w:rPr>
          <w:b/>
          <w:bCs/>
        </w:rPr>
        <w:t xml:space="preserve">Decision: </w:t>
      </w:r>
      <w:r>
        <w:t>If incoming volume exceeds approximately 50 quality entries per week, authorize recruitment of a volunteer Junior Analyst to handle Phase 2 verification. This frees the solo operator to focus on Phase 3 field intercepts and Phase 4 coding.</w:t>
      </w:r>
    </w:p>
    <w:p w14:paraId="36B61590" w14:textId="77777777" w:rsidR="0066616D" w:rsidRDefault="00000000">
      <w:pPr>
        <w:spacing w:before="100" w:after="100"/>
      </w:pPr>
      <w:r>
        <w:rPr>
          <w:b/>
          <w:bCs/>
        </w:rPr>
        <w:t xml:space="preserve">Decision: </w:t>
      </w:r>
      <w:r>
        <w:t>If Type IX cases begin appearing at meaningful frequency, prioritize establishment of consultation relationships with relevant communities over volume expansion. Type IX cases without consultation infrastructure cannot be fully processed; collecting more of them without that infrastructure creates archive debt rather than archive value.</w:t>
      </w:r>
    </w:p>
    <w:p w14:paraId="02660AF6" w14:textId="77777777" w:rsidR="0066616D" w:rsidRDefault="0066616D">
      <w:pPr>
        <w:pBdr>
          <w:top w:val="single" w:sz="8" w:space="4" w:color="1F3518"/>
        </w:pBdr>
        <w:spacing w:before="400" w:after="60"/>
      </w:pPr>
    </w:p>
    <w:p w14:paraId="1FBF2416" w14:textId="77777777" w:rsidR="0066616D" w:rsidRDefault="00000000">
      <w:pPr>
        <w:spacing w:after="40"/>
        <w:jc w:val="center"/>
      </w:pPr>
      <w:r>
        <w:rPr>
          <w:color w:val="555555"/>
          <w:sz w:val="18"/>
          <w:szCs w:val="18"/>
        </w:rPr>
        <w:t xml:space="preserve">Property of APS: ✒️ Administration    |    Region 10 (🌲 </w:t>
      </w:r>
      <w:proofErr w:type="spellStart"/>
      <w:r>
        <w:rPr>
          <w:color w:val="555555"/>
          <w:sz w:val="18"/>
          <w:szCs w:val="18"/>
        </w:rPr>
        <w:t>Cascadia</w:t>
      </w:r>
      <w:proofErr w:type="spellEnd"/>
      <w:r>
        <w:rPr>
          <w:color w:val="555555"/>
          <w:sz w:val="18"/>
          <w:szCs w:val="18"/>
        </w:rPr>
        <w:t>)</w:t>
      </w:r>
    </w:p>
    <w:p w14:paraId="02D813A0" w14:textId="77777777" w:rsidR="0066616D" w:rsidRDefault="00000000">
      <w:pPr>
        <w:jc w:val="center"/>
      </w:pPr>
      <w:r>
        <w:rPr>
          <w:i/>
          <w:iCs/>
          <w:color w:val="1F3518"/>
          <w:sz w:val="18"/>
          <w:szCs w:val="18"/>
        </w:rPr>
        <w:t>Methodological Agnosticism Observed.  Universal Type Collection Across All Regions.</w:t>
      </w:r>
    </w:p>
    <w:sectPr w:rsidR="006661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36B10"/>
    <w:multiLevelType w:val="hybridMultilevel"/>
    <w:tmpl w:val="FFFFFFFF"/>
    <w:lvl w:ilvl="0" w:tplc="3164410C">
      <w:start w:val="1"/>
      <w:numFmt w:val="bullet"/>
      <w:lvlText w:val="●"/>
      <w:lvlJc w:val="left"/>
      <w:pPr>
        <w:ind w:left="720" w:hanging="360"/>
      </w:pPr>
    </w:lvl>
    <w:lvl w:ilvl="1" w:tplc="E30E22D4">
      <w:start w:val="1"/>
      <w:numFmt w:val="bullet"/>
      <w:lvlText w:val="○"/>
      <w:lvlJc w:val="left"/>
      <w:pPr>
        <w:ind w:left="1440" w:hanging="360"/>
      </w:pPr>
    </w:lvl>
    <w:lvl w:ilvl="2" w:tplc="828E16B2">
      <w:start w:val="1"/>
      <w:numFmt w:val="bullet"/>
      <w:lvlText w:val="■"/>
      <w:lvlJc w:val="left"/>
      <w:pPr>
        <w:ind w:left="2160" w:hanging="360"/>
      </w:pPr>
    </w:lvl>
    <w:lvl w:ilvl="3" w:tplc="3424A814">
      <w:start w:val="1"/>
      <w:numFmt w:val="bullet"/>
      <w:lvlText w:val="●"/>
      <w:lvlJc w:val="left"/>
      <w:pPr>
        <w:ind w:left="2880" w:hanging="360"/>
      </w:pPr>
    </w:lvl>
    <w:lvl w:ilvl="4" w:tplc="B9B292EE">
      <w:start w:val="1"/>
      <w:numFmt w:val="bullet"/>
      <w:lvlText w:val="○"/>
      <w:lvlJc w:val="left"/>
      <w:pPr>
        <w:ind w:left="3600" w:hanging="360"/>
      </w:pPr>
    </w:lvl>
    <w:lvl w:ilvl="5" w:tplc="2BFA94CE">
      <w:start w:val="1"/>
      <w:numFmt w:val="bullet"/>
      <w:lvlText w:val="■"/>
      <w:lvlJc w:val="left"/>
      <w:pPr>
        <w:ind w:left="4320" w:hanging="360"/>
      </w:pPr>
    </w:lvl>
    <w:lvl w:ilvl="6" w:tplc="4948DD7E">
      <w:start w:val="1"/>
      <w:numFmt w:val="bullet"/>
      <w:lvlText w:val="●"/>
      <w:lvlJc w:val="left"/>
      <w:pPr>
        <w:ind w:left="5040" w:hanging="360"/>
      </w:pPr>
    </w:lvl>
    <w:lvl w:ilvl="7" w:tplc="EC20413C">
      <w:start w:val="1"/>
      <w:numFmt w:val="bullet"/>
      <w:lvlText w:val="●"/>
      <w:lvlJc w:val="left"/>
      <w:pPr>
        <w:ind w:left="5760" w:hanging="360"/>
      </w:pPr>
    </w:lvl>
    <w:lvl w:ilvl="8" w:tplc="E52A36EC">
      <w:start w:val="1"/>
      <w:numFmt w:val="bullet"/>
      <w:lvlText w:val="●"/>
      <w:lvlJc w:val="left"/>
      <w:pPr>
        <w:ind w:left="6480" w:hanging="360"/>
      </w:pPr>
    </w:lvl>
  </w:abstractNum>
  <w:abstractNum w:abstractNumId="1" w15:restartNumberingAfterBreak="0">
    <w:nsid w:val="33894900"/>
    <w:multiLevelType w:val="hybridMultilevel"/>
    <w:tmpl w:val="FFFFFFFF"/>
    <w:lvl w:ilvl="0" w:tplc="97503E98">
      <w:start w:val="1"/>
      <w:numFmt w:val="bullet"/>
      <w:lvlText w:val="•"/>
      <w:lvlJc w:val="left"/>
      <w:pPr>
        <w:ind w:left="720" w:hanging="360"/>
      </w:pPr>
    </w:lvl>
    <w:lvl w:ilvl="1" w:tplc="E242B334">
      <w:numFmt w:val="decimal"/>
      <w:lvlText w:val=""/>
      <w:lvlJc w:val="left"/>
    </w:lvl>
    <w:lvl w:ilvl="2" w:tplc="64AA2AC8">
      <w:numFmt w:val="decimal"/>
      <w:lvlText w:val=""/>
      <w:lvlJc w:val="left"/>
    </w:lvl>
    <w:lvl w:ilvl="3" w:tplc="95A4375A">
      <w:numFmt w:val="decimal"/>
      <w:lvlText w:val=""/>
      <w:lvlJc w:val="left"/>
    </w:lvl>
    <w:lvl w:ilvl="4" w:tplc="E4949E78">
      <w:numFmt w:val="decimal"/>
      <w:lvlText w:val=""/>
      <w:lvlJc w:val="left"/>
    </w:lvl>
    <w:lvl w:ilvl="5" w:tplc="C7AE13CE">
      <w:numFmt w:val="decimal"/>
      <w:lvlText w:val=""/>
      <w:lvlJc w:val="left"/>
    </w:lvl>
    <w:lvl w:ilvl="6" w:tplc="1D0CC31C">
      <w:numFmt w:val="decimal"/>
      <w:lvlText w:val=""/>
      <w:lvlJc w:val="left"/>
    </w:lvl>
    <w:lvl w:ilvl="7" w:tplc="931CFC52">
      <w:numFmt w:val="decimal"/>
      <w:lvlText w:val=""/>
      <w:lvlJc w:val="left"/>
    </w:lvl>
    <w:lvl w:ilvl="8" w:tplc="6776B6AE">
      <w:numFmt w:val="decimal"/>
      <w:lvlText w:val=""/>
      <w:lvlJc w:val="left"/>
    </w:lvl>
  </w:abstractNum>
  <w:abstractNum w:abstractNumId="2" w15:restartNumberingAfterBreak="0">
    <w:nsid w:val="43AE3331"/>
    <w:multiLevelType w:val="hybridMultilevel"/>
    <w:tmpl w:val="FFFFFFFF"/>
    <w:lvl w:ilvl="0" w:tplc="5D82C57C">
      <w:start w:val="1"/>
      <w:numFmt w:val="decimal"/>
      <w:lvlText w:val="%1."/>
      <w:lvlJc w:val="left"/>
      <w:pPr>
        <w:ind w:left="720" w:hanging="360"/>
      </w:pPr>
    </w:lvl>
    <w:lvl w:ilvl="1" w:tplc="C6FADECA">
      <w:numFmt w:val="decimal"/>
      <w:lvlText w:val=""/>
      <w:lvlJc w:val="left"/>
    </w:lvl>
    <w:lvl w:ilvl="2" w:tplc="7DA0FE64">
      <w:numFmt w:val="decimal"/>
      <w:lvlText w:val=""/>
      <w:lvlJc w:val="left"/>
    </w:lvl>
    <w:lvl w:ilvl="3" w:tplc="CAC44B7C">
      <w:numFmt w:val="decimal"/>
      <w:lvlText w:val=""/>
      <w:lvlJc w:val="left"/>
    </w:lvl>
    <w:lvl w:ilvl="4" w:tplc="236E8B2A">
      <w:numFmt w:val="decimal"/>
      <w:lvlText w:val=""/>
      <w:lvlJc w:val="left"/>
    </w:lvl>
    <w:lvl w:ilvl="5" w:tplc="58922E82">
      <w:numFmt w:val="decimal"/>
      <w:lvlText w:val=""/>
      <w:lvlJc w:val="left"/>
    </w:lvl>
    <w:lvl w:ilvl="6" w:tplc="B956B97E">
      <w:numFmt w:val="decimal"/>
      <w:lvlText w:val=""/>
      <w:lvlJc w:val="left"/>
    </w:lvl>
    <w:lvl w:ilvl="7" w:tplc="C422DB00">
      <w:numFmt w:val="decimal"/>
      <w:lvlText w:val=""/>
      <w:lvlJc w:val="left"/>
    </w:lvl>
    <w:lvl w:ilvl="8" w:tplc="1F6E0092">
      <w:numFmt w:val="decimal"/>
      <w:lvlText w:val=""/>
      <w:lvlJc w:val="left"/>
    </w:lvl>
  </w:abstractNum>
  <w:num w:numId="1" w16cid:durableId="607737402">
    <w:abstractNumId w:val="0"/>
    <w:lvlOverride w:ilvl="0">
      <w:startOverride w:val="1"/>
    </w:lvlOverride>
  </w:num>
  <w:num w:numId="2" w16cid:durableId="1086419154">
    <w:abstractNumId w:val="1"/>
    <w:lvlOverride w:ilvl="0">
      <w:startOverride w:val="1"/>
    </w:lvlOverride>
  </w:num>
  <w:num w:numId="3" w16cid:durableId="119853985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16D"/>
    <w:rsid w:val="00072504"/>
    <w:rsid w:val="0066616D"/>
    <w:rsid w:val="00E12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659CC"/>
  <w15:docId w15:val="{FA6EAC27-31AB-DD43-A8E4-A4527A49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518"/>
      <w:sz w:val="30"/>
      <w:szCs w:val="30"/>
    </w:rPr>
  </w:style>
  <w:style w:type="paragraph" w:styleId="Heading2">
    <w:name w:val="heading 2"/>
    <w:uiPriority w:val="9"/>
    <w:unhideWhenUsed/>
    <w:qFormat/>
    <w:pPr>
      <w:spacing w:before="260" w:after="120"/>
      <w:outlineLvl w:val="1"/>
    </w:pPr>
    <w:rPr>
      <w:b/>
      <w:bCs/>
      <w:color w:val="1F3518"/>
      <w:sz w:val="24"/>
      <w:szCs w:val="24"/>
    </w:rPr>
  </w:style>
  <w:style w:type="paragraph" w:styleId="Heading3">
    <w:name w:val="heading 3"/>
    <w:uiPriority w:val="9"/>
    <w:unhideWhenUsed/>
    <w:qFormat/>
    <w:pPr>
      <w:spacing w:before="200" w:after="100"/>
      <w:outlineLvl w:val="2"/>
    </w:pPr>
    <w:rPr>
      <w:b/>
      <w:bCs/>
      <w:color w:val="1F35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Operations Manual Cascadia v4.1</dc:title>
  <dc:creator>APS Cascadia Archive</dc:creator>
  <dc:description>Operations Manual for the American Periphenomenal Survey. Three-section organizational structure, five-phase SOP, solo-operator protocol.</dc:description>
  <cp:lastModifiedBy>Arthur E. Warmoth</cp:lastModifiedBy>
  <cp:revision>2</cp:revision>
  <dcterms:created xsi:type="dcterms:W3CDTF">2026-05-10T23:24:00Z</dcterms:created>
  <dcterms:modified xsi:type="dcterms:W3CDTF">2026-09-06T17:57:00Z</dcterms:modified>
</cp:coreProperties>
</file>