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B945" w14:textId="77777777" w:rsidR="00412C63" w:rsidRPr="007D3199" w:rsidRDefault="00412C63">
      <w:pPr>
        <w:jc w:val="center"/>
        <w:rPr>
          <w:b/>
        </w:rPr>
      </w:pPr>
    </w:p>
    <w:p w14:paraId="273F8FCB" w14:textId="77777777" w:rsidR="004F6CE9" w:rsidRPr="007D3199" w:rsidRDefault="00263617">
      <w:pPr>
        <w:jc w:val="center"/>
        <w:rPr>
          <w:b/>
        </w:rPr>
      </w:pPr>
      <w:r w:rsidRPr="007D3199">
        <w:rPr>
          <w:noProof/>
        </w:rPr>
        <w:drawing>
          <wp:inline distT="0" distB="0" distL="0" distR="0" wp14:anchorId="3211B851" wp14:editId="6CD8D7BC">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8" r:link="rId9"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4C7C1ECF" w14:textId="77777777" w:rsidR="004F6CE9" w:rsidRPr="007D319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7D3199" w14:paraId="1DE5C0C8" w14:textId="77777777" w:rsidTr="00B073C8">
        <w:tc>
          <w:tcPr>
            <w:tcW w:w="9018" w:type="dxa"/>
            <w:shd w:val="clear" w:color="auto" w:fill="auto"/>
          </w:tcPr>
          <w:p w14:paraId="50B6D0A7" w14:textId="388D3A7B" w:rsidR="00B63DAA" w:rsidRPr="007D3199" w:rsidRDefault="005C7847" w:rsidP="00D32B62">
            <w:pPr>
              <w:jc w:val="center"/>
              <w:rPr>
                <w:b/>
                <w:bCs/>
                <w:color w:val="000000"/>
              </w:rPr>
            </w:pPr>
            <w:r>
              <w:rPr>
                <w:b/>
                <w:bCs/>
                <w:color w:val="000000"/>
              </w:rPr>
              <w:t>Da</w:t>
            </w:r>
            <w:r w:rsidR="006E137E">
              <w:rPr>
                <w:b/>
                <w:bCs/>
                <w:color w:val="000000"/>
              </w:rPr>
              <w:t>ta Analytics III</w:t>
            </w:r>
          </w:p>
          <w:p w14:paraId="106F6E43" w14:textId="0B663E2E" w:rsidR="00412C63" w:rsidRPr="007D3199" w:rsidRDefault="00464D8F" w:rsidP="006A3621">
            <w:pPr>
              <w:jc w:val="center"/>
              <w:rPr>
                <w:b/>
                <w:bCs/>
                <w:color w:val="000000"/>
              </w:rPr>
            </w:pPr>
            <w:r w:rsidRPr="007D3199">
              <w:rPr>
                <w:b/>
                <w:bCs/>
                <w:color w:val="000000"/>
              </w:rPr>
              <w:t>M</w:t>
            </w:r>
            <w:r w:rsidR="007B20F6">
              <w:rPr>
                <w:b/>
                <w:bCs/>
                <w:color w:val="000000"/>
              </w:rPr>
              <w:t>SBA 6</w:t>
            </w:r>
            <w:r w:rsidR="00144CF2">
              <w:rPr>
                <w:b/>
                <w:bCs/>
                <w:color w:val="000000"/>
              </w:rPr>
              <w:t>50</w:t>
            </w:r>
            <w:r w:rsidR="00423176">
              <w:rPr>
                <w:b/>
                <w:bCs/>
                <w:color w:val="000000"/>
              </w:rPr>
              <w:t>-</w:t>
            </w:r>
            <w:r w:rsidR="00D66323">
              <w:rPr>
                <w:b/>
                <w:bCs/>
                <w:color w:val="000000"/>
              </w:rPr>
              <w:t>77</w:t>
            </w:r>
          </w:p>
        </w:tc>
      </w:tr>
      <w:tr w:rsidR="00412C63" w:rsidRPr="007D3199" w14:paraId="2874980F" w14:textId="77777777" w:rsidTr="00B073C8">
        <w:tc>
          <w:tcPr>
            <w:tcW w:w="9018" w:type="dxa"/>
            <w:shd w:val="clear" w:color="auto" w:fill="auto"/>
          </w:tcPr>
          <w:p w14:paraId="1221743A" w14:textId="0D2A8DF4" w:rsidR="00412C63" w:rsidRPr="007D3199" w:rsidRDefault="000A3D4E" w:rsidP="00D32B62">
            <w:pPr>
              <w:jc w:val="center"/>
              <w:rPr>
                <w:b/>
              </w:rPr>
            </w:pPr>
            <w:r>
              <w:rPr>
                <w:b/>
              </w:rPr>
              <w:t>Spring</w:t>
            </w:r>
            <w:r w:rsidR="00B63DAA" w:rsidRPr="007D3199">
              <w:rPr>
                <w:b/>
              </w:rPr>
              <w:t xml:space="preserve"> 20</w:t>
            </w:r>
            <w:r w:rsidR="009D4062">
              <w:rPr>
                <w:b/>
              </w:rPr>
              <w:t>2</w:t>
            </w:r>
            <w:r w:rsidR="00D66323">
              <w:rPr>
                <w:b/>
              </w:rPr>
              <w:t>1</w:t>
            </w:r>
          </w:p>
        </w:tc>
      </w:tr>
    </w:tbl>
    <w:p w14:paraId="1BFA39C3" w14:textId="77777777" w:rsidR="00B41908" w:rsidRPr="007D3199" w:rsidRDefault="00B41908">
      <w:pPr>
        <w:jc w:val="center"/>
      </w:pPr>
    </w:p>
    <w:p w14:paraId="6986BE29" w14:textId="77777777" w:rsidR="00A665A0" w:rsidRPr="007D3199"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41"/>
        <w:gridCol w:w="6251"/>
      </w:tblGrid>
      <w:tr w:rsidR="00412C63" w:rsidRPr="007D3199" w14:paraId="5DF64260" w14:textId="77777777" w:rsidTr="00B073C8">
        <w:tc>
          <w:tcPr>
            <w:tcW w:w="9018" w:type="dxa"/>
            <w:gridSpan w:val="2"/>
            <w:tcBorders>
              <w:bottom w:val="single" w:sz="4" w:space="0" w:color="auto"/>
            </w:tcBorders>
            <w:shd w:val="clear" w:color="auto" w:fill="auto"/>
          </w:tcPr>
          <w:p w14:paraId="713A204E" w14:textId="77777777" w:rsidR="00412C63" w:rsidRPr="007D3199" w:rsidRDefault="00412C63" w:rsidP="003F405F">
            <w:pPr>
              <w:jc w:val="center"/>
              <w:rPr>
                <w:b/>
              </w:rPr>
            </w:pPr>
          </w:p>
        </w:tc>
      </w:tr>
      <w:tr w:rsidR="00412C63" w:rsidRPr="007D3199" w14:paraId="61DC3BC1" w14:textId="77777777" w:rsidTr="00B073C8">
        <w:trPr>
          <w:trHeight w:val="170"/>
        </w:trPr>
        <w:tc>
          <w:tcPr>
            <w:tcW w:w="2610" w:type="dxa"/>
            <w:tcBorders>
              <w:top w:val="single" w:sz="4" w:space="0" w:color="auto"/>
            </w:tcBorders>
            <w:shd w:val="clear" w:color="auto" w:fill="auto"/>
          </w:tcPr>
          <w:p w14:paraId="4B5D4866" w14:textId="77777777" w:rsidR="00412C63" w:rsidRPr="007D3199" w:rsidRDefault="00412C63" w:rsidP="00412C63">
            <w:pPr>
              <w:rPr>
                <w:b/>
              </w:rPr>
            </w:pPr>
            <w:r w:rsidRPr="007D3199">
              <w:rPr>
                <w:b/>
              </w:rPr>
              <w:t>Instructor</w:t>
            </w:r>
          </w:p>
        </w:tc>
        <w:tc>
          <w:tcPr>
            <w:tcW w:w="6408" w:type="dxa"/>
            <w:tcBorders>
              <w:top w:val="single" w:sz="4" w:space="0" w:color="auto"/>
            </w:tcBorders>
            <w:shd w:val="clear" w:color="auto" w:fill="auto"/>
          </w:tcPr>
          <w:p w14:paraId="54AF3DA1" w14:textId="2867C14E" w:rsidR="00412C63" w:rsidRPr="007D3199" w:rsidRDefault="00E870E1" w:rsidP="00412C63">
            <w:r>
              <w:t>Jose M. Fernandez</w:t>
            </w:r>
          </w:p>
        </w:tc>
      </w:tr>
      <w:tr w:rsidR="00412C63" w:rsidRPr="007D3199" w14:paraId="1E1A4DC0" w14:textId="77777777" w:rsidTr="00B073C8">
        <w:tc>
          <w:tcPr>
            <w:tcW w:w="2610" w:type="dxa"/>
            <w:shd w:val="clear" w:color="auto" w:fill="auto"/>
          </w:tcPr>
          <w:p w14:paraId="58ED3507" w14:textId="77777777" w:rsidR="00412C63" w:rsidRPr="007D3199" w:rsidRDefault="00412C63" w:rsidP="00412C63">
            <w:pPr>
              <w:rPr>
                <w:b/>
              </w:rPr>
            </w:pPr>
            <w:r w:rsidRPr="007D3199">
              <w:rPr>
                <w:b/>
              </w:rPr>
              <w:t>Contact information</w:t>
            </w:r>
          </w:p>
        </w:tc>
        <w:tc>
          <w:tcPr>
            <w:tcW w:w="6408" w:type="dxa"/>
            <w:shd w:val="clear" w:color="auto" w:fill="auto"/>
          </w:tcPr>
          <w:p w14:paraId="42ECD5BD" w14:textId="1FC28DB1" w:rsidR="00E870E1" w:rsidRDefault="00E870E1" w:rsidP="00E870E1">
            <w:r>
              <w:t>Office: College of Business, Room 1</w:t>
            </w:r>
            <w:r w:rsidR="001D105E">
              <w:t>37</w:t>
            </w:r>
          </w:p>
          <w:p w14:paraId="12D07D78" w14:textId="77777777" w:rsidR="00E870E1" w:rsidRDefault="00E870E1" w:rsidP="00E870E1">
            <w:r>
              <w:t>Office Phone: (502) 852-4861</w:t>
            </w:r>
          </w:p>
          <w:p w14:paraId="296B8D59" w14:textId="17E2C646" w:rsidR="00412C63" w:rsidRPr="007D3199" w:rsidRDefault="00E870E1" w:rsidP="00E870E1">
            <w:r>
              <w:t>Email: jose.fernandez@louisville.edu</w:t>
            </w:r>
          </w:p>
        </w:tc>
      </w:tr>
      <w:tr w:rsidR="00412C63" w:rsidRPr="007D3199" w14:paraId="35C3D670" w14:textId="77777777" w:rsidTr="00B073C8">
        <w:tc>
          <w:tcPr>
            <w:tcW w:w="2610" w:type="dxa"/>
            <w:shd w:val="clear" w:color="auto" w:fill="auto"/>
          </w:tcPr>
          <w:p w14:paraId="72257DFD" w14:textId="77777777" w:rsidR="00412C63" w:rsidRPr="007D3199" w:rsidRDefault="00412C63" w:rsidP="00412C63">
            <w:pPr>
              <w:rPr>
                <w:b/>
              </w:rPr>
            </w:pPr>
            <w:r w:rsidRPr="007D3199">
              <w:rPr>
                <w:b/>
              </w:rPr>
              <w:t>Office hours</w:t>
            </w:r>
          </w:p>
        </w:tc>
        <w:tc>
          <w:tcPr>
            <w:tcW w:w="6408" w:type="dxa"/>
            <w:shd w:val="clear" w:color="auto" w:fill="auto"/>
          </w:tcPr>
          <w:p w14:paraId="1704FF53" w14:textId="43217753" w:rsidR="004835A6" w:rsidRPr="007D3199" w:rsidRDefault="004835A6" w:rsidP="004835A6">
            <w:r>
              <w:t xml:space="preserve">Make appointment here </w:t>
            </w:r>
            <w:hyperlink r:id="rId10" w:history="1">
              <w:r w:rsidRPr="00C90AFA">
                <w:rPr>
                  <w:rStyle w:val="Hyperlink"/>
                </w:rPr>
                <w:t>https://calendly.com/jmfern02/meet-the-chair</w:t>
              </w:r>
            </w:hyperlink>
            <w:r>
              <w:t xml:space="preserve"> </w:t>
            </w:r>
          </w:p>
        </w:tc>
      </w:tr>
      <w:tr w:rsidR="006E137E" w:rsidRPr="007D3199" w14:paraId="43DCD689" w14:textId="77777777" w:rsidTr="00B073C8">
        <w:tc>
          <w:tcPr>
            <w:tcW w:w="2610" w:type="dxa"/>
            <w:shd w:val="clear" w:color="auto" w:fill="auto"/>
          </w:tcPr>
          <w:p w14:paraId="44D7C0C1" w14:textId="7CBD2AD5" w:rsidR="006E137E" w:rsidRPr="007D3199" w:rsidRDefault="006E137E" w:rsidP="00412C63">
            <w:pPr>
              <w:rPr>
                <w:b/>
              </w:rPr>
            </w:pPr>
            <w:r>
              <w:rPr>
                <w:b/>
              </w:rPr>
              <w:t>Teaching Assistant</w:t>
            </w:r>
          </w:p>
        </w:tc>
        <w:tc>
          <w:tcPr>
            <w:tcW w:w="6408" w:type="dxa"/>
            <w:shd w:val="clear" w:color="auto" w:fill="auto"/>
          </w:tcPr>
          <w:p w14:paraId="240A8D56" w14:textId="008743B5" w:rsidR="006E137E" w:rsidRPr="007D3199" w:rsidRDefault="006E137E" w:rsidP="006E137E"/>
        </w:tc>
      </w:tr>
      <w:tr w:rsidR="006E137E" w:rsidRPr="007D3199" w14:paraId="67C35A82" w14:textId="77777777" w:rsidTr="00B073C8">
        <w:tc>
          <w:tcPr>
            <w:tcW w:w="2610" w:type="dxa"/>
            <w:shd w:val="clear" w:color="auto" w:fill="auto"/>
          </w:tcPr>
          <w:p w14:paraId="5347651B" w14:textId="4C740D0F" w:rsidR="006E137E" w:rsidRDefault="006E137E" w:rsidP="00412C63">
            <w:pPr>
              <w:rPr>
                <w:b/>
              </w:rPr>
            </w:pPr>
            <w:r>
              <w:rPr>
                <w:b/>
              </w:rPr>
              <w:t>Available</w:t>
            </w:r>
          </w:p>
        </w:tc>
        <w:tc>
          <w:tcPr>
            <w:tcW w:w="6408" w:type="dxa"/>
            <w:shd w:val="clear" w:color="auto" w:fill="auto"/>
          </w:tcPr>
          <w:p w14:paraId="74FEA315" w14:textId="5160A543" w:rsidR="00E537F1" w:rsidRDefault="00E537F1" w:rsidP="006E137E">
            <w:r>
              <w:t>3</w:t>
            </w:r>
            <w:r w:rsidR="006E137E">
              <w:t>-</w:t>
            </w:r>
            <w:r>
              <w:t>5</w:t>
            </w:r>
            <w:r w:rsidR="006E137E">
              <w:t xml:space="preserve"> pm on </w:t>
            </w:r>
            <w:r w:rsidR="009D4062">
              <w:t>Monday-</w:t>
            </w:r>
            <w:r w:rsidR="006E137E">
              <w:t>Thursday or by appointment</w:t>
            </w:r>
          </w:p>
        </w:tc>
      </w:tr>
    </w:tbl>
    <w:p w14:paraId="350664E0" w14:textId="77777777" w:rsidR="00412C63" w:rsidRPr="007D3199" w:rsidRDefault="00412C63" w:rsidP="00412C63"/>
    <w:p w14:paraId="5158A537" w14:textId="77777777" w:rsidR="00A665A0" w:rsidRPr="007D3199" w:rsidRDefault="00A665A0" w:rsidP="00412C63"/>
    <w:tbl>
      <w:tblPr>
        <w:tblW w:w="1022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8355"/>
      </w:tblGrid>
      <w:tr w:rsidR="00412C63" w:rsidRPr="007D3199" w14:paraId="7D45C1FE" w14:textId="77777777" w:rsidTr="009D3BC0">
        <w:tc>
          <w:tcPr>
            <w:tcW w:w="10222" w:type="dxa"/>
            <w:gridSpan w:val="2"/>
            <w:shd w:val="clear" w:color="auto" w:fill="auto"/>
          </w:tcPr>
          <w:p w14:paraId="50C6FF87" w14:textId="77777777" w:rsidR="00412C63" w:rsidRPr="007D3199" w:rsidRDefault="00412C63" w:rsidP="003F405F">
            <w:pPr>
              <w:jc w:val="center"/>
              <w:rPr>
                <w:b/>
              </w:rPr>
            </w:pPr>
            <w:r w:rsidRPr="007D3199">
              <w:rPr>
                <w:b/>
              </w:rPr>
              <w:t>II. Course Information</w:t>
            </w:r>
          </w:p>
        </w:tc>
      </w:tr>
      <w:tr w:rsidR="00553356" w:rsidRPr="007D3199" w14:paraId="7D9638DA" w14:textId="77777777" w:rsidTr="006E137E">
        <w:tc>
          <w:tcPr>
            <w:tcW w:w="1867" w:type="dxa"/>
            <w:shd w:val="clear" w:color="auto" w:fill="auto"/>
          </w:tcPr>
          <w:p w14:paraId="78303950" w14:textId="77777777" w:rsidR="00553356" w:rsidRPr="007D3199" w:rsidRDefault="00553356" w:rsidP="00553356">
            <w:pPr>
              <w:rPr>
                <w:b/>
              </w:rPr>
            </w:pPr>
            <w:r w:rsidRPr="007D3199">
              <w:rPr>
                <w:b/>
              </w:rPr>
              <w:t>Class time / Room</w:t>
            </w:r>
          </w:p>
        </w:tc>
        <w:tc>
          <w:tcPr>
            <w:tcW w:w="8355" w:type="dxa"/>
            <w:shd w:val="clear" w:color="auto" w:fill="auto"/>
          </w:tcPr>
          <w:p w14:paraId="24B98E56" w14:textId="7A0CFCC3" w:rsidR="00B63DAA" w:rsidRPr="005A6981" w:rsidRDefault="00EE3084" w:rsidP="005A6981">
            <w:r>
              <w:t>Tuesday</w:t>
            </w:r>
            <w:r w:rsidR="006E137E">
              <w:t xml:space="preserve"> and </w:t>
            </w:r>
            <w:r>
              <w:t>Thursday</w:t>
            </w:r>
            <w:r w:rsidR="006E137E">
              <w:t xml:space="preserve"> from 6pm-9:30pm in BAB </w:t>
            </w:r>
            <w:r>
              <w:t>129</w:t>
            </w:r>
          </w:p>
        </w:tc>
      </w:tr>
      <w:tr w:rsidR="00553356" w:rsidRPr="007D3199" w14:paraId="5800D231" w14:textId="77777777" w:rsidTr="006E137E">
        <w:tc>
          <w:tcPr>
            <w:tcW w:w="1867" w:type="dxa"/>
            <w:shd w:val="clear" w:color="auto" w:fill="auto"/>
          </w:tcPr>
          <w:p w14:paraId="34CA1D59" w14:textId="77777777" w:rsidR="00553356" w:rsidRDefault="00AC6B5A" w:rsidP="00AC6B5A">
            <w:pPr>
              <w:rPr>
                <w:b/>
              </w:rPr>
            </w:pPr>
            <w:r w:rsidRPr="007D3199">
              <w:rPr>
                <w:b/>
              </w:rPr>
              <w:t>Required text</w:t>
            </w:r>
            <w:r w:rsidR="00A90716" w:rsidRPr="007D3199">
              <w:rPr>
                <w:b/>
              </w:rPr>
              <w:t>s</w:t>
            </w:r>
          </w:p>
          <w:p w14:paraId="07100B92" w14:textId="77777777" w:rsidR="00F176C4" w:rsidRPr="007D3199" w:rsidRDefault="00F176C4" w:rsidP="00AC6B5A">
            <w:pPr>
              <w:rPr>
                <w:b/>
              </w:rPr>
            </w:pPr>
          </w:p>
        </w:tc>
        <w:tc>
          <w:tcPr>
            <w:tcW w:w="8355" w:type="dxa"/>
            <w:shd w:val="clear" w:color="auto" w:fill="auto"/>
          </w:tcPr>
          <w:p w14:paraId="49F1CA9B" w14:textId="77777777" w:rsidR="00177571" w:rsidRDefault="00177571" w:rsidP="00E56486">
            <w:r>
              <w:t xml:space="preserve">There are several free text you can use for this class. </w:t>
            </w:r>
          </w:p>
          <w:p w14:paraId="0C5BC8F8" w14:textId="77777777" w:rsidR="00177571" w:rsidRDefault="00CD0739" w:rsidP="00E56486">
            <w:hyperlink r:id="rId11" w:history="1">
              <w:r w:rsidR="00177571" w:rsidRPr="00177571">
                <w:rPr>
                  <w:rStyle w:val="Hyperlink"/>
                </w:rPr>
                <w:t>Principles of Econometrics with R</w:t>
              </w:r>
            </w:hyperlink>
          </w:p>
          <w:p w14:paraId="3DB07B4A" w14:textId="77777777" w:rsidR="00177571" w:rsidRDefault="00CD0739" w:rsidP="00E56486">
            <w:hyperlink r:id="rId12" w:history="1">
              <w:r w:rsidR="00177571" w:rsidRPr="00177571">
                <w:rPr>
                  <w:rStyle w:val="Hyperlink"/>
                </w:rPr>
                <w:t>Introduction to Econometrics with R</w:t>
              </w:r>
            </w:hyperlink>
          </w:p>
          <w:p w14:paraId="016CBBC7" w14:textId="2B72ECE1" w:rsidR="00177571" w:rsidRDefault="00CD0739" w:rsidP="00E56486">
            <w:hyperlink r:id="rId13" w:history="1">
              <w:r w:rsidR="00177571" w:rsidRPr="00177571">
                <w:rPr>
                  <w:rStyle w:val="Hyperlink"/>
                </w:rPr>
                <w:t>Econometrics Academy – Introduction to R</w:t>
              </w:r>
            </w:hyperlink>
          </w:p>
          <w:p w14:paraId="3BA661F7" w14:textId="77777777" w:rsidR="00E870E1" w:rsidRDefault="00CD0739" w:rsidP="00D93999">
            <w:hyperlink r:id="rId14" w:history="1">
              <w:r w:rsidR="00D93999" w:rsidRPr="00D93999">
                <w:rPr>
                  <w:rStyle w:val="Hyperlink"/>
                </w:rPr>
                <w:t>Using R for Introductory Econometrics</w:t>
              </w:r>
            </w:hyperlink>
            <w:r w:rsidR="00251C9E">
              <w:t xml:space="preserve"> (a companion for the Wooldridge book mentioned below)</w:t>
            </w:r>
          </w:p>
          <w:p w14:paraId="78B522B1" w14:textId="6559F8F9" w:rsidR="009D4062" w:rsidRPr="007D3199" w:rsidRDefault="00CD0739" w:rsidP="00D93999">
            <w:hyperlink r:id="rId15" w:history="1">
              <w:r w:rsidR="009D4062" w:rsidRPr="009D4062">
                <w:rPr>
                  <w:rStyle w:val="Hyperlink"/>
                </w:rPr>
                <w:t>Causal Inference: The Mixtapes by Scott Cunningham</w:t>
              </w:r>
            </w:hyperlink>
          </w:p>
        </w:tc>
      </w:tr>
      <w:tr w:rsidR="006E137E" w:rsidRPr="007D3199" w14:paraId="2DF2571D" w14:textId="77777777" w:rsidTr="006E137E">
        <w:tc>
          <w:tcPr>
            <w:tcW w:w="1867" w:type="dxa"/>
            <w:shd w:val="clear" w:color="auto" w:fill="auto"/>
          </w:tcPr>
          <w:p w14:paraId="719AFDAF" w14:textId="6039FC3B" w:rsidR="006E137E" w:rsidRPr="007D3199" w:rsidRDefault="006E137E" w:rsidP="00AC6B5A">
            <w:pPr>
              <w:rPr>
                <w:b/>
              </w:rPr>
            </w:pPr>
            <w:r>
              <w:rPr>
                <w:b/>
              </w:rPr>
              <w:t>Recommended text</w:t>
            </w:r>
          </w:p>
        </w:tc>
        <w:tc>
          <w:tcPr>
            <w:tcW w:w="8355" w:type="dxa"/>
            <w:shd w:val="clear" w:color="auto" w:fill="auto"/>
          </w:tcPr>
          <w:p w14:paraId="72C61EEF" w14:textId="77777777" w:rsidR="006E137E" w:rsidRDefault="006E137E" w:rsidP="006E137E">
            <w:r>
              <w:t>Actual Books</w:t>
            </w:r>
          </w:p>
          <w:p w14:paraId="359DACEA" w14:textId="77777777" w:rsidR="006E137E" w:rsidRDefault="006E137E" w:rsidP="006E137E">
            <w:r w:rsidRPr="00251C9E">
              <w:rPr>
                <w:u w:val="single"/>
              </w:rPr>
              <w:t>Mastering ‘Metrics: The Path from Cause to Effect</w:t>
            </w:r>
            <w:r>
              <w:t xml:space="preserve"> or </w:t>
            </w:r>
            <w:r w:rsidRPr="00251C9E">
              <w:rPr>
                <w:u w:val="single"/>
              </w:rPr>
              <w:t>Mostly Harmless Econometrics</w:t>
            </w:r>
            <w:r>
              <w:t xml:space="preserve"> </w:t>
            </w:r>
            <w:r w:rsidRPr="00177571">
              <w:t xml:space="preserve">by Joshua Angrist and </w:t>
            </w:r>
            <w:proofErr w:type="spellStart"/>
            <w:r w:rsidRPr="00177571">
              <w:t>Jörn</w:t>
            </w:r>
            <w:proofErr w:type="spellEnd"/>
            <w:r w:rsidRPr="00177571">
              <w:t xml:space="preserve">-Steffen </w:t>
            </w:r>
            <w:proofErr w:type="spellStart"/>
            <w:r w:rsidRPr="00177571">
              <w:t>Pischke</w:t>
            </w:r>
            <w:proofErr w:type="spellEnd"/>
            <w:r>
              <w:t xml:space="preserve"> (easy to read and very little math)</w:t>
            </w:r>
          </w:p>
          <w:p w14:paraId="620326BF" w14:textId="7CFF4AAC" w:rsidR="006E137E" w:rsidRDefault="006E137E" w:rsidP="006E137E">
            <w:r>
              <w:t>If you need a technical reference book, then pick up Introductory Econometrics by Jeffrey M. Wooldridge</w:t>
            </w:r>
          </w:p>
        </w:tc>
      </w:tr>
      <w:tr w:rsidR="00F176C4" w:rsidRPr="007D3199" w14:paraId="236523E7" w14:textId="77777777" w:rsidTr="006E137E">
        <w:tc>
          <w:tcPr>
            <w:tcW w:w="1867" w:type="dxa"/>
            <w:shd w:val="clear" w:color="auto" w:fill="auto"/>
          </w:tcPr>
          <w:p w14:paraId="46650F4D" w14:textId="52A8F76C" w:rsidR="00F176C4" w:rsidRPr="007D3199" w:rsidRDefault="00F176C4" w:rsidP="00AC6B5A">
            <w:pPr>
              <w:rPr>
                <w:b/>
              </w:rPr>
            </w:pPr>
            <w:r>
              <w:rPr>
                <w:b/>
              </w:rPr>
              <w:t>Required Software</w:t>
            </w:r>
          </w:p>
        </w:tc>
        <w:tc>
          <w:tcPr>
            <w:tcW w:w="8355" w:type="dxa"/>
            <w:shd w:val="clear" w:color="auto" w:fill="auto"/>
          </w:tcPr>
          <w:p w14:paraId="72DEFE8B" w14:textId="77777777" w:rsidR="00F176C4" w:rsidRDefault="00F176C4" w:rsidP="000C3F8D">
            <w:r>
              <w:t xml:space="preserve">• We require the R Statistical Software, which is powerful and free. R can be downloaded at the link below: http://www.cran.r-project.org/ </w:t>
            </w:r>
          </w:p>
          <w:p w14:paraId="4C4C4766" w14:textId="77777777" w:rsidR="00F176C4" w:rsidRDefault="00F176C4" w:rsidP="000C3F8D">
            <w:r>
              <w:t xml:space="preserve">• </w:t>
            </w:r>
            <w:proofErr w:type="spellStart"/>
            <w:r>
              <w:t>Rstudio</w:t>
            </w:r>
            <w:proofErr w:type="spellEnd"/>
            <w:r>
              <w:t xml:space="preserve"> is a free platform for both writing and running R, available at www.rstudio.org. Some students find it friendlier than basic R. </w:t>
            </w:r>
          </w:p>
          <w:p w14:paraId="55FE169E" w14:textId="2E76EF91" w:rsidR="00F176C4" w:rsidRDefault="00F176C4" w:rsidP="000C3F8D">
            <w:r>
              <w:t xml:space="preserve">• We do assume that you have used R in a previous class. I will provide limited software instruction, in-class demonstration, and code to accompany lectures and </w:t>
            </w:r>
            <w:r>
              <w:lastRenderedPageBreak/>
              <w:t xml:space="preserve">assignments. However, this is not a class on R. Like any language, R is only learned by doing. You should install R as soon as possible and familiarize yourself with basic operations. </w:t>
            </w:r>
          </w:p>
          <w:p w14:paraId="686D0378" w14:textId="6A5C301C" w:rsidR="00F176C4" w:rsidRDefault="00F176C4" w:rsidP="000C3F8D">
            <w:r>
              <w:t xml:space="preserve">• Students can become proficient in a few weeks. Some manuals are very helpful to learn R, e.g., </w:t>
            </w:r>
            <w:hyperlink r:id="rId16" w:history="1">
              <w:r w:rsidRPr="00DC0E68">
                <w:rPr>
                  <w:rStyle w:val="Hyperlink"/>
                </w:rPr>
                <w:t>http://cran.r-project.org/manuals.html</w:t>
              </w:r>
            </w:hyperlink>
            <w:r>
              <w:t xml:space="preserve"> </w:t>
            </w:r>
          </w:p>
          <w:p w14:paraId="2E08D1CB" w14:textId="392AF3ED" w:rsidR="00F176C4" w:rsidRPr="005C7847" w:rsidRDefault="00F176C4" w:rsidP="000C3F8D">
            <w:r>
              <w:t xml:space="preserve">• Additional resources: (a) Tutorials at data.princeton.edu/R are fantastic (and there are many others out there). (b) </w:t>
            </w:r>
            <w:proofErr w:type="spellStart"/>
            <w:r>
              <w:t>Youtube</w:t>
            </w:r>
            <w:proofErr w:type="spellEnd"/>
            <w:r>
              <w:t xml:space="preserve"> intros to R, e.g. the series from Google Developers.</w:t>
            </w:r>
          </w:p>
        </w:tc>
      </w:tr>
      <w:tr w:rsidR="00553356" w:rsidRPr="007D3199" w14:paraId="709F7466" w14:textId="77777777" w:rsidTr="006E137E">
        <w:tc>
          <w:tcPr>
            <w:tcW w:w="1867" w:type="dxa"/>
            <w:shd w:val="clear" w:color="auto" w:fill="auto"/>
          </w:tcPr>
          <w:p w14:paraId="328C7F3D" w14:textId="1778897E" w:rsidR="00553356" w:rsidRPr="007D3199" w:rsidRDefault="004B009D" w:rsidP="00412C63">
            <w:r w:rsidRPr="007D3199">
              <w:rPr>
                <w:b/>
                <w:bCs/>
              </w:rPr>
              <w:lastRenderedPageBreak/>
              <w:t>Course D</w:t>
            </w:r>
            <w:r w:rsidR="00553356" w:rsidRPr="007D3199">
              <w:rPr>
                <w:b/>
                <w:bCs/>
              </w:rPr>
              <w:t>escription</w:t>
            </w:r>
          </w:p>
        </w:tc>
        <w:tc>
          <w:tcPr>
            <w:tcW w:w="8355" w:type="dxa"/>
            <w:shd w:val="clear" w:color="auto" w:fill="auto"/>
          </w:tcPr>
          <w:p w14:paraId="4F3D1608" w14:textId="10A1EECA" w:rsidR="000533A1" w:rsidRDefault="000533A1" w:rsidP="000533A1">
            <w:r>
              <w:t>The course presents advance business analytics using R. The concepts learned in this class should help you identify opportunities in which business analytics can be used to improve performance and support important decisions. It will teach you important tools that can be used to transform data into high-impact business decisions. Lastly, it should make you alert to the ways that analytics can be used — and misused — within an organization.</w:t>
            </w:r>
          </w:p>
          <w:p w14:paraId="2F5278C0" w14:textId="77777777" w:rsidR="000533A1" w:rsidRDefault="000533A1" w:rsidP="000533A1"/>
          <w:p w14:paraId="0E626A94" w14:textId="135D9612" w:rsidR="002B5B2B" w:rsidRPr="007D3199" w:rsidRDefault="000533A1" w:rsidP="00251C9E">
            <w:r>
              <w:t xml:space="preserve">Course topics include a review of basis statistical ideas, numerical and graphical methods for summarizing data, linear regression, logistic regression, </w:t>
            </w:r>
            <w:r w:rsidR="00251C9E">
              <w:t>multinomial logit, propensity score matching, count models, sample selection, and survival analysis</w:t>
            </w:r>
            <w:r>
              <w:t>. The course presents real-world examples where a significant competitive advantage has been</w:t>
            </w:r>
            <w:r w:rsidR="00F176C4">
              <w:t xml:space="preserve"> </w:t>
            </w:r>
            <w:r>
              <w:t>obtained through large-scale data analysis. Examples include advertising, eCommerce, finance, health</w:t>
            </w:r>
            <w:r w:rsidR="00F176C4">
              <w:t xml:space="preserve"> </w:t>
            </w:r>
            <w:r>
              <w:t>care, marketing, and revenue management. The ultimate goal is, of course, help to make better business</w:t>
            </w:r>
            <w:r w:rsidR="00F176C4">
              <w:t xml:space="preserve"> </w:t>
            </w:r>
            <w:r>
              <w:t>decisions using advanced analytics.</w:t>
            </w:r>
          </w:p>
        </w:tc>
      </w:tr>
      <w:tr w:rsidR="00553356" w:rsidRPr="007D3199" w14:paraId="36333A1E" w14:textId="77777777" w:rsidTr="006E137E">
        <w:tc>
          <w:tcPr>
            <w:tcW w:w="1867" w:type="dxa"/>
            <w:shd w:val="clear" w:color="auto" w:fill="auto"/>
          </w:tcPr>
          <w:p w14:paraId="30415595" w14:textId="77777777" w:rsidR="00553356" w:rsidRPr="007D3199" w:rsidRDefault="00553356" w:rsidP="00553356">
            <w:pPr>
              <w:rPr>
                <w:b/>
                <w:bCs/>
              </w:rPr>
            </w:pPr>
            <w:r w:rsidRPr="007D3199">
              <w:rPr>
                <w:b/>
                <w:bCs/>
              </w:rPr>
              <w:t>Prerequisites</w:t>
            </w:r>
          </w:p>
        </w:tc>
        <w:tc>
          <w:tcPr>
            <w:tcW w:w="8355" w:type="dxa"/>
            <w:shd w:val="clear" w:color="auto" w:fill="auto"/>
          </w:tcPr>
          <w:p w14:paraId="557CF797" w14:textId="23ED0738" w:rsidR="00553356" w:rsidRPr="007D3199" w:rsidRDefault="003B721A" w:rsidP="00FB3E57">
            <w:pPr>
              <w:spacing w:before="100" w:beforeAutospacing="1" w:after="100" w:afterAutospacing="1"/>
            </w:pPr>
            <w:r>
              <w:t>Introduction to R; Data Analytics I and II</w:t>
            </w:r>
          </w:p>
        </w:tc>
      </w:tr>
      <w:tr w:rsidR="00553356" w:rsidRPr="007D3199" w14:paraId="41525D79" w14:textId="77777777" w:rsidTr="006E137E">
        <w:tc>
          <w:tcPr>
            <w:tcW w:w="1867" w:type="dxa"/>
            <w:shd w:val="clear" w:color="auto" w:fill="auto"/>
          </w:tcPr>
          <w:p w14:paraId="664957B4" w14:textId="15031315" w:rsidR="00553356" w:rsidRPr="007D3199" w:rsidRDefault="004B009D" w:rsidP="00412C63">
            <w:pPr>
              <w:rPr>
                <w:b/>
                <w:bCs/>
              </w:rPr>
            </w:pPr>
            <w:r w:rsidRPr="007D3199">
              <w:rPr>
                <w:b/>
                <w:bCs/>
              </w:rPr>
              <w:t>Learning O</w:t>
            </w:r>
            <w:r w:rsidR="00553356" w:rsidRPr="007D3199">
              <w:rPr>
                <w:b/>
                <w:bCs/>
              </w:rPr>
              <w:t>bjectives</w:t>
            </w:r>
          </w:p>
        </w:tc>
        <w:tc>
          <w:tcPr>
            <w:tcW w:w="8355" w:type="dxa"/>
            <w:shd w:val="clear" w:color="auto" w:fill="auto"/>
          </w:tcPr>
          <w:p w14:paraId="174F10B3" w14:textId="6FABD77E" w:rsidR="00527AF2" w:rsidRDefault="0059378E" w:rsidP="00EA19E0">
            <w:pPr>
              <w:numPr>
                <w:ilvl w:val="0"/>
                <w:numId w:val="1"/>
              </w:numPr>
              <w:rPr>
                <w:color w:val="000000"/>
              </w:rPr>
            </w:pPr>
            <w:r w:rsidRPr="00527AF2">
              <w:rPr>
                <w:color w:val="000000"/>
              </w:rPr>
              <w:t xml:space="preserve">Provide an </w:t>
            </w:r>
            <w:r w:rsidR="00251C9E">
              <w:rPr>
                <w:color w:val="000000"/>
              </w:rPr>
              <w:t>introduction to causal inference</w:t>
            </w:r>
            <w:r w:rsidR="00593CA8" w:rsidRPr="00527AF2">
              <w:rPr>
                <w:color w:val="000000"/>
              </w:rPr>
              <w:t>.</w:t>
            </w:r>
          </w:p>
          <w:p w14:paraId="6837BB55" w14:textId="5096DCBE" w:rsidR="00527AF2" w:rsidRPr="00527AF2" w:rsidRDefault="000A3D4E" w:rsidP="00EA19E0">
            <w:pPr>
              <w:numPr>
                <w:ilvl w:val="0"/>
                <w:numId w:val="1"/>
              </w:numPr>
              <w:rPr>
                <w:color w:val="000000"/>
              </w:rPr>
            </w:pPr>
            <w:r>
              <w:rPr>
                <w:color w:val="000000"/>
              </w:rPr>
              <w:t>Perform data analysis with binary, censored, and count data</w:t>
            </w:r>
          </w:p>
          <w:p w14:paraId="2DB62FBE" w14:textId="33CCAF0D" w:rsidR="006A3621" w:rsidRPr="000A3D4E" w:rsidRDefault="000A3D4E" w:rsidP="000A3D4E">
            <w:pPr>
              <w:pStyle w:val="ListParagraph"/>
              <w:numPr>
                <w:ilvl w:val="0"/>
                <w:numId w:val="1"/>
              </w:numPr>
              <w:rPr>
                <w:color w:val="000000"/>
              </w:rPr>
            </w:pPr>
            <w:r>
              <w:rPr>
                <w:color w:val="000000"/>
              </w:rPr>
              <w:t>Methods for handling big data with R</w:t>
            </w:r>
          </w:p>
        </w:tc>
      </w:tr>
      <w:tr w:rsidR="0059378E" w:rsidRPr="007D3199" w14:paraId="627432F3" w14:textId="77777777" w:rsidTr="006E137E">
        <w:tc>
          <w:tcPr>
            <w:tcW w:w="1867" w:type="dxa"/>
            <w:shd w:val="clear" w:color="auto" w:fill="auto"/>
          </w:tcPr>
          <w:p w14:paraId="6BF5D048" w14:textId="77777777" w:rsidR="00C133CF" w:rsidRPr="007D3199" w:rsidRDefault="00C133CF" w:rsidP="00C133CF">
            <w:r w:rsidRPr="007D3199">
              <w:rPr>
                <w:b/>
                <w:bCs/>
              </w:rPr>
              <w:t>Learning Outcomes</w:t>
            </w:r>
          </w:p>
          <w:p w14:paraId="1251B65C" w14:textId="77777777" w:rsidR="0059378E" w:rsidRPr="007D3199" w:rsidRDefault="0059378E" w:rsidP="00412C63">
            <w:pPr>
              <w:rPr>
                <w:b/>
                <w:bCs/>
              </w:rPr>
            </w:pPr>
          </w:p>
        </w:tc>
        <w:tc>
          <w:tcPr>
            <w:tcW w:w="8355" w:type="dxa"/>
            <w:shd w:val="clear" w:color="auto" w:fill="auto"/>
          </w:tcPr>
          <w:p w14:paraId="587A9AFC" w14:textId="77777777" w:rsidR="00251C9E" w:rsidRDefault="00251C9E" w:rsidP="00251C9E">
            <w:pPr>
              <w:pStyle w:val="ListParagraph"/>
              <w:numPr>
                <w:ilvl w:val="0"/>
                <w:numId w:val="1"/>
              </w:numPr>
              <w:spacing w:after="200"/>
            </w:pPr>
            <w:r>
              <w:t>Demonstrate an understanding of the assumptions underlying commonly used empirical approaches for the identification of causal effects, including:</w:t>
            </w:r>
          </w:p>
          <w:p w14:paraId="60DE84DA" w14:textId="1B8BD190" w:rsidR="00251C9E" w:rsidRDefault="00251C9E" w:rsidP="00560032">
            <w:pPr>
              <w:pStyle w:val="ListParagraph"/>
              <w:numPr>
                <w:ilvl w:val="1"/>
                <w:numId w:val="1"/>
              </w:numPr>
              <w:spacing w:after="200"/>
            </w:pPr>
            <w:r>
              <w:t>Ordinary least squares</w:t>
            </w:r>
          </w:p>
          <w:p w14:paraId="41ED1240" w14:textId="226A847A" w:rsidR="00251C9E" w:rsidRDefault="00251C9E" w:rsidP="00560032">
            <w:pPr>
              <w:pStyle w:val="ListParagraph"/>
              <w:numPr>
                <w:ilvl w:val="1"/>
                <w:numId w:val="1"/>
              </w:numPr>
              <w:spacing w:after="200"/>
            </w:pPr>
            <w:r>
              <w:t>Matching</w:t>
            </w:r>
          </w:p>
          <w:p w14:paraId="7FC36381" w14:textId="2F07F924" w:rsidR="00251C9E" w:rsidRDefault="00251C9E" w:rsidP="00560032">
            <w:pPr>
              <w:pStyle w:val="ListParagraph"/>
              <w:numPr>
                <w:ilvl w:val="1"/>
                <w:numId w:val="1"/>
              </w:numPr>
              <w:spacing w:after="200"/>
            </w:pPr>
            <w:r>
              <w:t>Difference in differences</w:t>
            </w:r>
          </w:p>
          <w:p w14:paraId="307BB375" w14:textId="3D0ADD20" w:rsidR="00251C9E" w:rsidRDefault="00251C9E" w:rsidP="00560032">
            <w:pPr>
              <w:pStyle w:val="ListParagraph"/>
              <w:numPr>
                <w:ilvl w:val="1"/>
                <w:numId w:val="1"/>
              </w:numPr>
              <w:spacing w:after="200"/>
            </w:pPr>
            <w:r>
              <w:t>Fixed effects</w:t>
            </w:r>
          </w:p>
          <w:p w14:paraId="67CE13F6" w14:textId="12752990" w:rsidR="00251C9E" w:rsidRDefault="00251C9E" w:rsidP="00560032">
            <w:pPr>
              <w:pStyle w:val="ListParagraph"/>
              <w:numPr>
                <w:ilvl w:val="1"/>
                <w:numId w:val="1"/>
              </w:numPr>
              <w:spacing w:after="200"/>
            </w:pPr>
            <w:r>
              <w:t>Instrumental variables</w:t>
            </w:r>
          </w:p>
          <w:p w14:paraId="2A23506A" w14:textId="27D0AB28" w:rsidR="00560032" w:rsidRDefault="00560032" w:rsidP="00560032">
            <w:pPr>
              <w:pStyle w:val="ListParagraph"/>
              <w:numPr>
                <w:ilvl w:val="1"/>
                <w:numId w:val="1"/>
              </w:numPr>
              <w:spacing w:after="200"/>
            </w:pPr>
            <w:proofErr w:type="spellStart"/>
            <w:r>
              <w:t>Probit</w:t>
            </w:r>
            <w:proofErr w:type="spellEnd"/>
            <w:r>
              <w:t>/Logit (Conditional, Multinomial, Ordered)</w:t>
            </w:r>
          </w:p>
          <w:p w14:paraId="0B42DD4C" w14:textId="77777777" w:rsidR="00560032" w:rsidRDefault="00560032" w:rsidP="00560032">
            <w:pPr>
              <w:pStyle w:val="ListParagraph"/>
              <w:numPr>
                <w:ilvl w:val="1"/>
                <w:numId w:val="1"/>
              </w:numPr>
              <w:spacing w:after="200"/>
            </w:pPr>
            <w:r>
              <w:t xml:space="preserve">Sample Selection Model </w:t>
            </w:r>
          </w:p>
          <w:p w14:paraId="2132F784" w14:textId="77777777" w:rsidR="00560032" w:rsidRDefault="00560032" w:rsidP="00560032">
            <w:pPr>
              <w:pStyle w:val="ListParagraph"/>
              <w:numPr>
                <w:ilvl w:val="1"/>
                <w:numId w:val="1"/>
              </w:numPr>
              <w:spacing w:after="200"/>
            </w:pPr>
            <w:r>
              <w:t>Censored/Truncated Data</w:t>
            </w:r>
          </w:p>
          <w:p w14:paraId="4442B7D9" w14:textId="77777777" w:rsidR="00560032" w:rsidRDefault="00560032" w:rsidP="00560032">
            <w:pPr>
              <w:pStyle w:val="ListParagraph"/>
              <w:numPr>
                <w:ilvl w:val="1"/>
                <w:numId w:val="1"/>
              </w:numPr>
              <w:spacing w:after="200"/>
            </w:pPr>
            <w:r>
              <w:t>Count Data Models</w:t>
            </w:r>
          </w:p>
          <w:p w14:paraId="16802AC6" w14:textId="6322C4F6" w:rsidR="00560032" w:rsidRDefault="00560032" w:rsidP="00560032">
            <w:pPr>
              <w:pStyle w:val="ListParagraph"/>
              <w:numPr>
                <w:ilvl w:val="1"/>
                <w:numId w:val="1"/>
              </w:numPr>
              <w:spacing w:after="200"/>
            </w:pPr>
            <w:r>
              <w:t>Survival Analysis</w:t>
            </w:r>
          </w:p>
          <w:p w14:paraId="47EB0F19" w14:textId="4EBF646F" w:rsidR="004A6087" w:rsidRDefault="004A6087" w:rsidP="00560032">
            <w:pPr>
              <w:pStyle w:val="ListParagraph"/>
              <w:numPr>
                <w:ilvl w:val="1"/>
                <w:numId w:val="1"/>
              </w:numPr>
              <w:spacing w:after="200"/>
            </w:pPr>
            <w:r>
              <w:t>Quantile Regression (possibly)</w:t>
            </w:r>
          </w:p>
          <w:p w14:paraId="2F6FC56F" w14:textId="2DCA03E0" w:rsidR="00251C9E" w:rsidRDefault="00251C9E" w:rsidP="00560032">
            <w:pPr>
              <w:pStyle w:val="ListParagraph"/>
              <w:numPr>
                <w:ilvl w:val="0"/>
                <w:numId w:val="1"/>
              </w:numPr>
              <w:spacing w:after="200"/>
            </w:pPr>
            <w:r>
              <w:t>Demonstrate an understanding of the interplay between economic theory and empirical work.</w:t>
            </w:r>
          </w:p>
          <w:p w14:paraId="63CD9FB1" w14:textId="545709E4" w:rsidR="00FF3CFD" w:rsidRPr="007D3199" w:rsidRDefault="00251C9E" w:rsidP="00560032">
            <w:pPr>
              <w:pStyle w:val="ListParagraph"/>
              <w:numPr>
                <w:ilvl w:val="0"/>
                <w:numId w:val="1"/>
              </w:numPr>
              <w:spacing w:after="200"/>
            </w:pPr>
            <w:r>
              <w:t>Apply modern empirical methods using data analysis exercises.</w:t>
            </w:r>
          </w:p>
        </w:tc>
      </w:tr>
      <w:tr w:rsidR="00553356" w:rsidRPr="007D3199" w14:paraId="5C21CA35" w14:textId="77777777" w:rsidTr="006E137E">
        <w:trPr>
          <w:trHeight w:val="305"/>
        </w:trPr>
        <w:tc>
          <w:tcPr>
            <w:tcW w:w="1867" w:type="dxa"/>
            <w:shd w:val="clear" w:color="auto" w:fill="auto"/>
          </w:tcPr>
          <w:p w14:paraId="0FD8AF72" w14:textId="5D2E65FF" w:rsidR="00553356" w:rsidRPr="007D3199" w:rsidRDefault="00553356" w:rsidP="006E137E">
            <w:pPr>
              <w:ind w:left="2160" w:hanging="2160"/>
              <w:rPr>
                <w:b/>
              </w:rPr>
            </w:pPr>
            <w:r w:rsidRPr="007D3199">
              <w:rPr>
                <w:b/>
              </w:rPr>
              <w:t>Final drop</w:t>
            </w:r>
            <w:r w:rsidR="006E137E">
              <w:rPr>
                <w:b/>
              </w:rPr>
              <w:t xml:space="preserve"> da</w:t>
            </w:r>
            <w:r w:rsidRPr="007D3199">
              <w:rPr>
                <w:b/>
              </w:rPr>
              <w:t>te</w:t>
            </w:r>
          </w:p>
        </w:tc>
        <w:tc>
          <w:tcPr>
            <w:tcW w:w="8355" w:type="dxa"/>
            <w:shd w:val="clear" w:color="auto" w:fill="auto"/>
          </w:tcPr>
          <w:p w14:paraId="06CF5CA5" w14:textId="6A45F363" w:rsidR="00553356" w:rsidRPr="007D3199" w:rsidRDefault="003C7053" w:rsidP="003F405F">
            <w:pPr>
              <w:ind w:left="-18"/>
            </w:pPr>
            <w:r w:rsidRPr="007D3199">
              <w:t>Please contact the MBA Office</w:t>
            </w:r>
          </w:p>
        </w:tc>
      </w:tr>
    </w:tbl>
    <w:p w14:paraId="1FC61426" w14:textId="77777777" w:rsidR="00412C63" w:rsidRPr="007D3199" w:rsidRDefault="00412C63" w:rsidP="00BA4CEA"/>
    <w:p w14:paraId="0CFFC30F" w14:textId="77777777" w:rsidR="009C569C" w:rsidRDefault="009C569C"/>
    <w:p w14:paraId="2388A38C" w14:textId="77777777" w:rsidR="006E137E" w:rsidRPr="007D3199" w:rsidRDefault="006E137E"/>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3300"/>
        <w:gridCol w:w="3293"/>
      </w:tblGrid>
      <w:tr w:rsidR="009C569C" w:rsidRPr="007D3199" w14:paraId="2DE0E8CB" w14:textId="77777777" w:rsidTr="00EE4DA5">
        <w:tc>
          <w:tcPr>
            <w:tcW w:w="8792" w:type="dxa"/>
            <w:gridSpan w:val="3"/>
            <w:shd w:val="clear" w:color="auto" w:fill="auto"/>
          </w:tcPr>
          <w:p w14:paraId="4AEAD457" w14:textId="77777777" w:rsidR="009C569C" w:rsidRPr="007D3199" w:rsidRDefault="009C569C" w:rsidP="005F26F2">
            <w:pPr>
              <w:jc w:val="center"/>
              <w:rPr>
                <w:b/>
              </w:rPr>
            </w:pPr>
            <w:r w:rsidRPr="007D3199">
              <w:rPr>
                <w:b/>
              </w:rPr>
              <w:t>I</w:t>
            </w:r>
            <w:r w:rsidR="005F26F2" w:rsidRPr="007D3199">
              <w:rPr>
                <w:b/>
              </w:rPr>
              <w:t>II</w:t>
            </w:r>
            <w:r w:rsidRPr="007D3199">
              <w:rPr>
                <w:b/>
              </w:rPr>
              <w:t>. Evaluation</w:t>
            </w:r>
          </w:p>
        </w:tc>
      </w:tr>
      <w:tr w:rsidR="003E119A" w:rsidRPr="007D3199" w14:paraId="5936A5DC" w14:textId="77777777" w:rsidTr="00EE4DA5">
        <w:tc>
          <w:tcPr>
            <w:tcW w:w="2199" w:type="dxa"/>
            <w:shd w:val="clear" w:color="auto" w:fill="auto"/>
          </w:tcPr>
          <w:p w14:paraId="284F8FC3" w14:textId="77777777" w:rsidR="003E119A" w:rsidRPr="007D3199" w:rsidRDefault="003E119A" w:rsidP="00497F63">
            <w:pPr>
              <w:rPr>
                <w:b/>
              </w:rPr>
            </w:pPr>
            <w:r w:rsidRPr="007D3199">
              <w:rPr>
                <w:b/>
              </w:rPr>
              <w:t>Grading scale</w:t>
            </w:r>
          </w:p>
        </w:tc>
        <w:tc>
          <w:tcPr>
            <w:tcW w:w="6593" w:type="dxa"/>
            <w:gridSpan w:val="2"/>
            <w:shd w:val="clear" w:color="auto" w:fill="auto"/>
          </w:tcPr>
          <w:p w14:paraId="0F4AE16B" w14:textId="27FB6C86" w:rsidR="003E119A" w:rsidRPr="007D3199" w:rsidRDefault="00AB5BCF" w:rsidP="006634C9">
            <w:r>
              <w:t>97.0 - 100</w:t>
            </w:r>
            <w:r w:rsidR="003E119A" w:rsidRPr="007D3199">
              <w:t xml:space="preserve"> </w:t>
            </w:r>
            <w:r>
              <w:t xml:space="preserve">  </w:t>
            </w:r>
            <w:r w:rsidR="006634C9">
              <w:t>: A+</w:t>
            </w:r>
            <w:r w:rsidR="006634C9">
              <w:br/>
              <w:t>94</w:t>
            </w:r>
            <w:r w:rsidR="003E119A" w:rsidRPr="007D3199">
              <w:t>.0 -  96.9 : A</w:t>
            </w:r>
            <w:r w:rsidR="003E119A" w:rsidRPr="007D3199">
              <w:br/>
              <w:t>90.0 -  9</w:t>
            </w:r>
            <w:r w:rsidR="006634C9">
              <w:t>3.9 : A-</w:t>
            </w:r>
            <w:r w:rsidR="006634C9">
              <w:br/>
              <w:t>87.0 -  89.9 : B+</w:t>
            </w:r>
            <w:r w:rsidR="006634C9">
              <w:br/>
              <w:t>84</w:t>
            </w:r>
            <w:r w:rsidR="003E119A" w:rsidRPr="007D3199">
              <w:t>.0 -  86.9 : B</w:t>
            </w:r>
            <w:r w:rsidR="003E119A" w:rsidRPr="007D3199">
              <w:br/>
              <w:t>80.0 -  8</w:t>
            </w:r>
            <w:r w:rsidR="006634C9">
              <w:t>3.9 : B-</w:t>
            </w:r>
            <w:r w:rsidR="006634C9">
              <w:br/>
              <w:t>77.0 -  79.9 : C+</w:t>
            </w:r>
            <w:r w:rsidR="006634C9">
              <w:br/>
              <w:t>74</w:t>
            </w:r>
            <w:r w:rsidR="003E119A" w:rsidRPr="007D3199">
              <w:t>.0 -  76.9 : C</w:t>
            </w:r>
            <w:r w:rsidR="003E119A" w:rsidRPr="007D3199">
              <w:br/>
              <w:t>70.0 -  7</w:t>
            </w:r>
            <w:r w:rsidR="006634C9">
              <w:t>3</w:t>
            </w:r>
            <w:r w:rsidR="003E119A" w:rsidRPr="007D3199">
              <w:t>.9 : C-</w:t>
            </w:r>
            <w:r w:rsidR="003E119A" w:rsidRPr="007D3199">
              <w:br/>
              <w:t xml:space="preserve">67.0 -  69.9 : </w:t>
            </w:r>
            <w:r w:rsidR="006634C9">
              <w:t>D+</w:t>
            </w:r>
            <w:r w:rsidR="006634C9">
              <w:br/>
              <w:t>64</w:t>
            </w:r>
            <w:r w:rsidR="003E119A" w:rsidRPr="007D3199">
              <w:t>.0 -  66.9 : D</w:t>
            </w:r>
            <w:r w:rsidR="003E119A" w:rsidRPr="007D3199">
              <w:br/>
              <w:t>60.0 -  6</w:t>
            </w:r>
            <w:r w:rsidR="006634C9">
              <w:t>3</w:t>
            </w:r>
            <w:r w:rsidR="003E119A" w:rsidRPr="007D3199">
              <w:t>.9 : D-</w:t>
            </w:r>
            <w:r w:rsidR="003E119A" w:rsidRPr="007D3199">
              <w:br/>
              <w:t>00.0 -  59.9 : F</w:t>
            </w:r>
          </w:p>
        </w:tc>
      </w:tr>
      <w:tr w:rsidR="00C12D1F" w:rsidRPr="007D3199" w14:paraId="153758D0" w14:textId="77777777" w:rsidTr="00EE4DA5">
        <w:trPr>
          <w:trHeight w:val="69"/>
        </w:trPr>
        <w:tc>
          <w:tcPr>
            <w:tcW w:w="2199" w:type="dxa"/>
            <w:vMerge w:val="restart"/>
            <w:shd w:val="clear" w:color="auto" w:fill="auto"/>
          </w:tcPr>
          <w:p w14:paraId="75C745D2" w14:textId="77777777" w:rsidR="00C12D1F" w:rsidRPr="007D3199" w:rsidRDefault="00C12D1F" w:rsidP="00C12D1F">
            <w:pPr>
              <w:rPr>
                <w:b/>
              </w:rPr>
            </w:pPr>
            <w:r w:rsidRPr="007D3199">
              <w:rPr>
                <w:b/>
              </w:rPr>
              <w:t>Grading scheme</w:t>
            </w:r>
          </w:p>
        </w:tc>
        <w:tc>
          <w:tcPr>
            <w:tcW w:w="3300" w:type="dxa"/>
            <w:shd w:val="clear" w:color="auto" w:fill="auto"/>
          </w:tcPr>
          <w:p w14:paraId="78CE8298" w14:textId="77777777" w:rsidR="00C12D1F" w:rsidRPr="007D3199" w:rsidRDefault="00C12D1F" w:rsidP="00C12D1F">
            <w:pPr>
              <w:rPr>
                <w:i/>
                <w:color w:val="000000"/>
              </w:rPr>
            </w:pPr>
            <w:r w:rsidRPr="007D3199">
              <w:rPr>
                <w:i/>
                <w:color w:val="000000"/>
              </w:rPr>
              <w:t>Grading component</w:t>
            </w:r>
          </w:p>
        </w:tc>
        <w:tc>
          <w:tcPr>
            <w:tcW w:w="3293" w:type="dxa"/>
            <w:shd w:val="clear" w:color="auto" w:fill="auto"/>
          </w:tcPr>
          <w:p w14:paraId="2575046C" w14:textId="77777777" w:rsidR="00C12D1F" w:rsidRPr="007D3199" w:rsidRDefault="00C12D1F" w:rsidP="00C12D1F">
            <w:pPr>
              <w:rPr>
                <w:i/>
                <w:color w:val="000000"/>
              </w:rPr>
            </w:pPr>
            <w:r w:rsidRPr="007D3199">
              <w:rPr>
                <w:i/>
                <w:color w:val="000000"/>
              </w:rPr>
              <w:t>Weighted grading percentage</w:t>
            </w:r>
          </w:p>
        </w:tc>
      </w:tr>
      <w:tr w:rsidR="00560032" w:rsidRPr="007D3199" w14:paraId="4A78F1F1" w14:textId="77777777" w:rsidTr="00EE4DA5">
        <w:trPr>
          <w:trHeight w:val="67"/>
        </w:trPr>
        <w:tc>
          <w:tcPr>
            <w:tcW w:w="2199" w:type="dxa"/>
            <w:vMerge/>
            <w:shd w:val="clear" w:color="auto" w:fill="auto"/>
          </w:tcPr>
          <w:p w14:paraId="54DFB0B4" w14:textId="77777777" w:rsidR="00560032" w:rsidRPr="007D3199" w:rsidRDefault="00560032" w:rsidP="00497F63">
            <w:pPr>
              <w:rPr>
                <w:b/>
              </w:rPr>
            </w:pPr>
          </w:p>
        </w:tc>
        <w:tc>
          <w:tcPr>
            <w:tcW w:w="3300" w:type="dxa"/>
            <w:shd w:val="clear" w:color="auto" w:fill="auto"/>
          </w:tcPr>
          <w:p w14:paraId="248AD48A" w14:textId="381E5E00" w:rsidR="00560032" w:rsidRPr="007D3199" w:rsidRDefault="00560032" w:rsidP="00D32B62">
            <w:pPr>
              <w:rPr>
                <w:color w:val="000000"/>
              </w:rPr>
            </w:pPr>
            <w:r>
              <w:rPr>
                <w:color w:val="000000"/>
              </w:rPr>
              <w:t>Group Exercises</w:t>
            </w:r>
          </w:p>
        </w:tc>
        <w:tc>
          <w:tcPr>
            <w:tcW w:w="3293" w:type="dxa"/>
            <w:shd w:val="clear" w:color="auto" w:fill="auto"/>
          </w:tcPr>
          <w:p w14:paraId="7D08823A" w14:textId="395025FA" w:rsidR="00560032" w:rsidRPr="007D3199" w:rsidRDefault="00560032" w:rsidP="00D32B62">
            <w:pPr>
              <w:rPr>
                <w:color w:val="000000"/>
              </w:rPr>
            </w:pPr>
            <w:r>
              <w:rPr>
                <w:color w:val="000000"/>
              </w:rPr>
              <w:t>60%</w:t>
            </w:r>
          </w:p>
        </w:tc>
      </w:tr>
      <w:tr w:rsidR="00560032" w:rsidRPr="007D3199" w14:paraId="7366D0BD" w14:textId="77777777" w:rsidTr="00EE4DA5">
        <w:trPr>
          <w:trHeight w:val="67"/>
        </w:trPr>
        <w:tc>
          <w:tcPr>
            <w:tcW w:w="2199" w:type="dxa"/>
            <w:vMerge/>
            <w:shd w:val="clear" w:color="auto" w:fill="auto"/>
          </w:tcPr>
          <w:p w14:paraId="5B56E46A" w14:textId="77777777" w:rsidR="00560032" w:rsidRPr="007D3199" w:rsidRDefault="00560032" w:rsidP="00497F63">
            <w:pPr>
              <w:rPr>
                <w:b/>
              </w:rPr>
            </w:pPr>
          </w:p>
        </w:tc>
        <w:tc>
          <w:tcPr>
            <w:tcW w:w="3300" w:type="dxa"/>
            <w:shd w:val="clear" w:color="auto" w:fill="auto"/>
          </w:tcPr>
          <w:p w14:paraId="2F859944" w14:textId="684ABD40" w:rsidR="00560032" w:rsidRPr="007D3199" w:rsidRDefault="003B3D61" w:rsidP="00D32B62">
            <w:pPr>
              <w:rPr>
                <w:color w:val="000000"/>
              </w:rPr>
            </w:pPr>
            <w:r>
              <w:rPr>
                <w:color w:val="000000"/>
              </w:rPr>
              <w:t>Quizzes (5) Lowest one Dropped</w:t>
            </w:r>
          </w:p>
        </w:tc>
        <w:tc>
          <w:tcPr>
            <w:tcW w:w="3293" w:type="dxa"/>
            <w:shd w:val="clear" w:color="auto" w:fill="auto"/>
          </w:tcPr>
          <w:p w14:paraId="3355889D" w14:textId="697AA01D" w:rsidR="00560032" w:rsidRPr="007D3199" w:rsidRDefault="00560032" w:rsidP="00D32B62">
            <w:pPr>
              <w:rPr>
                <w:color w:val="000000"/>
              </w:rPr>
            </w:pPr>
            <w:r>
              <w:rPr>
                <w:color w:val="000000"/>
              </w:rPr>
              <w:t>40%</w:t>
            </w:r>
          </w:p>
        </w:tc>
      </w:tr>
      <w:tr w:rsidR="00560032" w:rsidRPr="007D3199" w14:paraId="34C4987C" w14:textId="77777777" w:rsidTr="009822E3">
        <w:trPr>
          <w:trHeight w:val="67"/>
        </w:trPr>
        <w:tc>
          <w:tcPr>
            <w:tcW w:w="2199" w:type="dxa"/>
            <w:shd w:val="clear" w:color="auto" w:fill="auto"/>
          </w:tcPr>
          <w:p w14:paraId="13A5F463" w14:textId="1F07A36F" w:rsidR="00560032" w:rsidRPr="007D3199" w:rsidRDefault="00560032" w:rsidP="00497F63">
            <w:pPr>
              <w:rPr>
                <w:b/>
              </w:rPr>
            </w:pPr>
            <w:r>
              <w:rPr>
                <w:b/>
              </w:rPr>
              <w:t>Grade Items</w:t>
            </w:r>
          </w:p>
        </w:tc>
        <w:tc>
          <w:tcPr>
            <w:tcW w:w="6593" w:type="dxa"/>
            <w:gridSpan w:val="2"/>
            <w:shd w:val="clear" w:color="auto" w:fill="auto"/>
          </w:tcPr>
          <w:p w14:paraId="083001E0" w14:textId="7E30AF5F" w:rsidR="00560032" w:rsidRDefault="00560032" w:rsidP="00D32B62">
            <w:pPr>
              <w:rPr>
                <w:color w:val="000000"/>
              </w:rPr>
            </w:pPr>
            <w:r>
              <w:rPr>
                <w:color w:val="000000"/>
              </w:rPr>
              <w:t xml:space="preserve">Group Assignments will be graded using a </w:t>
            </w:r>
            <w:r>
              <w:rPr>
                <w:color w:val="000000"/>
              </w:rPr>
              <w:sym w:font="Symbol" w:char="F0D6"/>
            </w:r>
            <w:r>
              <w:rPr>
                <w:color w:val="000000"/>
              </w:rPr>
              <w:t xml:space="preserve">+ = 100%, </w:t>
            </w:r>
            <w:r>
              <w:rPr>
                <w:color w:val="000000"/>
              </w:rPr>
              <w:sym w:font="Symbol" w:char="F0D6"/>
            </w:r>
            <w:r>
              <w:rPr>
                <w:color w:val="000000"/>
              </w:rPr>
              <w:t xml:space="preserve"> = 90%, </w:t>
            </w:r>
            <w:r>
              <w:rPr>
                <w:color w:val="000000"/>
              </w:rPr>
              <w:sym w:font="Symbol" w:char="F0D6"/>
            </w:r>
            <w:r>
              <w:rPr>
                <w:color w:val="000000"/>
              </w:rPr>
              <w:t xml:space="preserve">- = 80%. Each assignment has a grading rubric available to help guide students. The </w:t>
            </w:r>
            <w:r w:rsidR="002225EE">
              <w:rPr>
                <w:color w:val="000000"/>
              </w:rPr>
              <w:t>quizzes</w:t>
            </w:r>
            <w:r>
              <w:rPr>
                <w:color w:val="000000"/>
              </w:rPr>
              <w:t xml:space="preserve"> focus</w:t>
            </w:r>
            <w:r w:rsidR="002225EE">
              <w:rPr>
                <w:color w:val="000000"/>
              </w:rPr>
              <w:t xml:space="preserve"> </w:t>
            </w:r>
            <w:r>
              <w:rPr>
                <w:color w:val="000000"/>
              </w:rPr>
              <w:t xml:space="preserve">on statistical knowledge such as correctly identifying the appropriate model with the appropriate data. </w:t>
            </w:r>
          </w:p>
        </w:tc>
      </w:tr>
    </w:tbl>
    <w:p w14:paraId="476903D4" w14:textId="77777777" w:rsidR="00527AF2" w:rsidRDefault="00527AF2" w:rsidP="00BA4CEA"/>
    <w:p w14:paraId="4BF6F84B" w14:textId="77777777" w:rsidR="006E137E" w:rsidRDefault="006E137E" w:rsidP="00BA4CEA"/>
    <w:p w14:paraId="5CA02531" w14:textId="77777777" w:rsidR="006E137E" w:rsidRDefault="006E137E" w:rsidP="00BA4CEA"/>
    <w:p w14:paraId="22C4ABBE" w14:textId="77777777" w:rsidR="00527AF2" w:rsidRPr="007D3199" w:rsidRDefault="00527AF2" w:rsidP="00BA4CEA"/>
    <w:tbl>
      <w:tblPr>
        <w:tblW w:w="5091"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139"/>
        <w:gridCol w:w="388"/>
        <w:gridCol w:w="6225"/>
        <w:gridCol w:w="156"/>
      </w:tblGrid>
      <w:tr w:rsidR="0038756E" w:rsidRPr="007D3199" w14:paraId="5E292F06" w14:textId="77777777" w:rsidTr="40603AF4">
        <w:trPr>
          <w:gridAfter w:val="1"/>
          <w:wAfter w:w="89" w:type="pct"/>
        </w:trPr>
        <w:tc>
          <w:tcPr>
            <w:tcW w:w="4911" w:type="pct"/>
            <w:gridSpan w:val="4"/>
            <w:shd w:val="clear" w:color="auto" w:fill="auto"/>
          </w:tcPr>
          <w:p w14:paraId="1514E887" w14:textId="77777777" w:rsidR="0038756E" w:rsidRPr="007D3199" w:rsidRDefault="0038756E" w:rsidP="005B2975">
            <w:pPr>
              <w:pStyle w:val="Heading1"/>
              <w:keepNext w:val="0"/>
              <w:rPr>
                <w:sz w:val="24"/>
                <w:szCs w:val="24"/>
              </w:rPr>
            </w:pPr>
            <w:r w:rsidRPr="007D3199">
              <w:rPr>
                <w:sz w:val="24"/>
                <w:szCs w:val="24"/>
              </w:rPr>
              <w:t>IV. Schedule</w:t>
            </w:r>
          </w:p>
        </w:tc>
      </w:tr>
      <w:tr w:rsidR="0038756E" w:rsidRPr="007D3199" w14:paraId="09381341" w14:textId="77777777" w:rsidTr="0049223C">
        <w:trPr>
          <w:gridAfter w:val="1"/>
          <w:wAfter w:w="89" w:type="pct"/>
        </w:trPr>
        <w:tc>
          <w:tcPr>
            <w:tcW w:w="500" w:type="pct"/>
            <w:shd w:val="clear" w:color="auto" w:fill="auto"/>
          </w:tcPr>
          <w:p w14:paraId="6CFDEAEB" w14:textId="1CFFFE67" w:rsidR="0038756E" w:rsidRPr="007D3199" w:rsidRDefault="00D40B80" w:rsidP="005B2975">
            <w:pPr>
              <w:pStyle w:val="Heading1"/>
              <w:keepNext w:val="0"/>
              <w:rPr>
                <w:sz w:val="24"/>
                <w:szCs w:val="24"/>
              </w:rPr>
            </w:pPr>
            <w:r>
              <w:rPr>
                <w:sz w:val="24"/>
                <w:szCs w:val="24"/>
              </w:rPr>
              <w:t>Class</w:t>
            </w:r>
          </w:p>
        </w:tc>
        <w:tc>
          <w:tcPr>
            <w:tcW w:w="869" w:type="pct"/>
            <w:gridSpan w:val="2"/>
          </w:tcPr>
          <w:p w14:paraId="642A2F3B" w14:textId="77777777" w:rsidR="0038756E" w:rsidRPr="007D3199" w:rsidRDefault="0038756E" w:rsidP="005B2975">
            <w:pPr>
              <w:pStyle w:val="Heading1"/>
              <w:keepNext w:val="0"/>
              <w:rPr>
                <w:sz w:val="24"/>
                <w:szCs w:val="24"/>
              </w:rPr>
            </w:pPr>
            <w:r w:rsidRPr="007D3199">
              <w:rPr>
                <w:sz w:val="24"/>
                <w:szCs w:val="24"/>
              </w:rPr>
              <w:t>Date</w:t>
            </w:r>
          </w:p>
        </w:tc>
        <w:tc>
          <w:tcPr>
            <w:tcW w:w="3542" w:type="pct"/>
            <w:shd w:val="clear" w:color="auto" w:fill="auto"/>
          </w:tcPr>
          <w:p w14:paraId="4162DFFF" w14:textId="77777777" w:rsidR="0038756E" w:rsidRPr="007D3199" w:rsidRDefault="0038756E" w:rsidP="005B2975">
            <w:pPr>
              <w:pStyle w:val="Heading1"/>
              <w:keepNext w:val="0"/>
              <w:rPr>
                <w:sz w:val="24"/>
                <w:szCs w:val="24"/>
              </w:rPr>
            </w:pPr>
            <w:r w:rsidRPr="007D3199">
              <w:rPr>
                <w:sz w:val="24"/>
                <w:szCs w:val="24"/>
              </w:rPr>
              <w:t xml:space="preserve">Topic </w:t>
            </w:r>
          </w:p>
        </w:tc>
      </w:tr>
      <w:tr w:rsidR="0038756E" w:rsidRPr="007D3199" w14:paraId="3F4FC531" w14:textId="77777777" w:rsidTr="0049223C">
        <w:trPr>
          <w:gridAfter w:val="1"/>
          <w:wAfter w:w="89" w:type="pct"/>
        </w:trPr>
        <w:tc>
          <w:tcPr>
            <w:tcW w:w="500" w:type="pct"/>
            <w:shd w:val="clear" w:color="auto" w:fill="auto"/>
          </w:tcPr>
          <w:p w14:paraId="47476161" w14:textId="23CF6910" w:rsidR="0038756E" w:rsidRPr="007D3199" w:rsidRDefault="0038756E" w:rsidP="00A665A0">
            <w:pPr>
              <w:pStyle w:val="Heading1"/>
              <w:keepNext w:val="0"/>
              <w:jc w:val="left"/>
              <w:rPr>
                <w:b w:val="0"/>
                <w:sz w:val="24"/>
                <w:szCs w:val="24"/>
              </w:rPr>
            </w:pPr>
            <w:r w:rsidRPr="007D3199">
              <w:rPr>
                <w:b w:val="0"/>
                <w:sz w:val="24"/>
                <w:szCs w:val="24"/>
              </w:rPr>
              <w:t>1</w:t>
            </w:r>
            <w:r w:rsidR="00D40B80">
              <w:rPr>
                <w:b w:val="0"/>
                <w:sz w:val="24"/>
                <w:szCs w:val="24"/>
              </w:rPr>
              <w:t>-2</w:t>
            </w:r>
          </w:p>
        </w:tc>
        <w:tc>
          <w:tcPr>
            <w:tcW w:w="869" w:type="pct"/>
            <w:gridSpan w:val="2"/>
          </w:tcPr>
          <w:p w14:paraId="186FABFE" w14:textId="08EDBB5B" w:rsidR="000F2EF5" w:rsidRPr="007D3199" w:rsidRDefault="00A37695" w:rsidP="000F2EF5">
            <w:r>
              <w:t>Feb</w:t>
            </w:r>
            <w:r w:rsidR="0049223C">
              <w:t>.</w:t>
            </w:r>
            <w:r>
              <w:t xml:space="preserve"> 1</w:t>
            </w:r>
            <w:r w:rsidR="00A7104A">
              <w:t>6</w:t>
            </w:r>
            <w:r>
              <w:t xml:space="preserve"> - 1</w:t>
            </w:r>
            <w:r w:rsidR="00A7104A">
              <w:t>8</w:t>
            </w:r>
          </w:p>
        </w:tc>
        <w:tc>
          <w:tcPr>
            <w:tcW w:w="3542" w:type="pct"/>
            <w:shd w:val="clear" w:color="auto" w:fill="auto"/>
          </w:tcPr>
          <w:p w14:paraId="5C8A46DC" w14:textId="11414681" w:rsidR="00F64BC6" w:rsidRDefault="40603AF4" w:rsidP="40603AF4">
            <w:r>
              <w:t>Review of Linear Regression in R</w:t>
            </w:r>
          </w:p>
          <w:p w14:paraId="050531F1" w14:textId="77777777" w:rsidR="00D40B80" w:rsidRDefault="00D40B80" w:rsidP="00D40B80">
            <w:pPr>
              <w:pStyle w:val="ListParagraph"/>
              <w:numPr>
                <w:ilvl w:val="0"/>
                <w:numId w:val="10"/>
              </w:numPr>
            </w:pPr>
            <w:r>
              <w:t>Simple Linear Regression</w:t>
            </w:r>
          </w:p>
          <w:p w14:paraId="611856FA" w14:textId="77777777" w:rsidR="00D40B80" w:rsidRDefault="00D40B80" w:rsidP="00D40B80">
            <w:pPr>
              <w:pStyle w:val="ListParagraph"/>
              <w:numPr>
                <w:ilvl w:val="0"/>
                <w:numId w:val="10"/>
              </w:numPr>
            </w:pPr>
            <w:r>
              <w:t>Multiple Regression</w:t>
            </w:r>
          </w:p>
          <w:p w14:paraId="559590A6" w14:textId="1DBC8F27" w:rsidR="00D40B80" w:rsidRDefault="00D40B80" w:rsidP="00D40B80">
            <w:pPr>
              <w:pStyle w:val="ListParagraph"/>
              <w:numPr>
                <w:ilvl w:val="0"/>
                <w:numId w:val="10"/>
              </w:numPr>
            </w:pPr>
            <w:r>
              <w:t>Interaction Variables, Log Transformations, Dummy Variables</w:t>
            </w:r>
          </w:p>
          <w:p w14:paraId="0F25FC61" w14:textId="0FDA175C" w:rsidR="00D060FB" w:rsidRPr="00527AF2" w:rsidRDefault="00D060FB" w:rsidP="40603AF4"/>
        </w:tc>
      </w:tr>
      <w:tr w:rsidR="00061102" w:rsidRPr="007D3199" w14:paraId="5C021632" w14:textId="77777777" w:rsidTr="0049223C">
        <w:trPr>
          <w:gridAfter w:val="1"/>
          <w:wAfter w:w="89" w:type="pct"/>
        </w:trPr>
        <w:tc>
          <w:tcPr>
            <w:tcW w:w="500" w:type="pct"/>
            <w:shd w:val="clear" w:color="auto" w:fill="auto"/>
          </w:tcPr>
          <w:p w14:paraId="0938A36B" w14:textId="65DB00DA" w:rsidR="00061102" w:rsidRPr="007D3199" w:rsidRDefault="00D40B80" w:rsidP="00A665A0">
            <w:pPr>
              <w:pStyle w:val="Heading1"/>
              <w:keepNext w:val="0"/>
              <w:jc w:val="left"/>
              <w:rPr>
                <w:b w:val="0"/>
                <w:sz w:val="24"/>
                <w:szCs w:val="24"/>
              </w:rPr>
            </w:pPr>
            <w:r>
              <w:rPr>
                <w:b w:val="0"/>
                <w:sz w:val="24"/>
                <w:szCs w:val="24"/>
              </w:rPr>
              <w:t>3-4</w:t>
            </w:r>
          </w:p>
        </w:tc>
        <w:tc>
          <w:tcPr>
            <w:tcW w:w="869" w:type="pct"/>
            <w:gridSpan w:val="2"/>
          </w:tcPr>
          <w:p w14:paraId="5CE2016F" w14:textId="32CDC2E4" w:rsidR="00061102" w:rsidRDefault="00A37695" w:rsidP="00681BD7">
            <w:r>
              <w:t>Feb</w:t>
            </w:r>
            <w:r w:rsidR="0049223C">
              <w:t>.</w:t>
            </w:r>
            <w:r>
              <w:t xml:space="preserve"> 2</w:t>
            </w:r>
            <w:r w:rsidR="00A7104A">
              <w:t>3</w:t>
            </w:r>
            <w:r>
              <w:t xml:space="preserve"> - 2</w:t>
            </w:r>
            <w:r w:rsidR="00A7104A">
              <w:t>5</w:t>
            </w:r>
          </w:p>
        </w:tc>
        <w:tc>
          <w:tcPr>
            <w:tcW w:w="3542" w:type="pct"/>
            <w:shd w:val="clear" w:color="auto" w:fill="auto"/>
          </w:tcPr>
          <w:p w14:paraId="549149CF" w14:textId="18D9E98A" w:rsidR="00A64809" w:rsidRDefault="40603AF4" w:rsidP="40603AF4">
            <w:r>
              <w:t>The Search for Causality</w:t>
            </w:r>
          </w:p>
          <w:p w14:paraId="65CC8A7B" w14:textId="2E14B3AF" w:rsidR="00D40B80" w:rsidRDefault="00D40B80" w:rsidP="00D40B80">
            <w:pPr>
              <w:pStyle w:val="ListParagraph"/>
              <w:numPr>
                <w:ilvl w:val="0"/>
                <w:numId w:val="11"/>
              </w:numPr>
            </w:pPr>
            <w:r>
              <w:t>Experiments</w:t>
            </w:r>
          </w:p>
          <w:p w14:paraId="402AD9D1" w14:textId="5BAD9DD3" w:rsidR="00A64809" w:rsidRDefault="40603AF4" w:rsidP="40603AF4">
            <w:pPr>
              <w:pStyle w:val="ListParagraph"/>
              <w:numPr>
                <w:ilvl w:val="0"/>
                <w:numId w:val="5"/>
              </w:numPr>
            </w:pPr>
            <w:r>
              <w:t>Difference in Differences</w:t>
            </w:r>
          </w:p>
          <w:p w14:paraId="049349BD" w14:textId="77777777" w:rsidR="00A64809" w:rsidRDefault="40603AF4" w:rsidP="40603AF4">
            <w:pPr>
              <w:pStyle w:val="ListParagraph"/>
              <w:numPr>
                <w:ilvl w:val="0"/>
                <w:numId w:val="6"/>
              </w:numPr>
            </w:pPr>
            <w:r>
              <w:t>Instrumental Variables</w:t>
            </w:r>
          </w:p>
          <w:p w14:paraId="655DD6B0" w14:textId="038108BF" w:rsidR="00D40B80" w:rsidRDefault="00D40B80" w:rsidP="00D40B80">
            <w:pPr>
              <w:pStyle w:val="ListParagraph"/>
              <w:numPr>
                <w:ilvl w:val="0"/>
                <w:numId w:val="6"/>
              </w:numPr>
            </w:pPr>
            <w:r>
              <w:t>Regression Discontinuity</w:t>
            </w:r>
          </w:p>
        </w:tc>
      </w:tr>
      <w:tr w:rsidR="00452429" w:rsidRPr="007D3199" w14:paraId="4D170280" w14:textId="77777777" w:rsidTr="0049223C">
        <w:trPr>
          <w:gridAfter w:val="1"/>
          <w:wAfter w:w="89" w:type="pct"/>
        </w:trPr>
        <w:tc>
          <w:tcPr>
            <w:tcW w:w="500" w:type="pct"/>
            <w:shd w:val="clear" w:color="auto" w:fill="auto"/>
          </w:tcPr>
          <w:p w14:paraId="724CCC3A" w14:textId="05C1AECD" w:rsidR="00452429" w:rsidRPr="007D3199" w:rsidRDefault="00D40B80" w:rsidP="00A665A0">
            <w:pPr>
              <w:pStyle w:val="Heading1"/>
              <w:keepNext w:val="0"/>
              <w:jc w:val="left"/>
              <w:rPr>
                <w:b w:val="0"/>
                <w:sz w:val="24"/>
                <w:szCs w:val="24"/>
              </w:rPr>
            </w:pPr>
            <w:r>
              <w:rPr>
                <w:b w:val="0"/>
                <w:sz w:val="24"/>
                <w:szCs w:val="24"/>
              </w:rPr>
              <w:t>5</w:t>
            </w:r>
          </w:p>
        </w:tc>
        <w:tc>
          <w:tcPr>
            <w:tcW w:w="869" w:type="pct"/>
            <w:gridSpan w:val="2"/>
          </w:tcPr>
          <w:p w14:paraId="0743CEB3" w14:textId="7CA359EE" w:rsidR="00452429" w:rsidRPr="007D3199" w:rsidRDefault="00A37695" w:rsidP="00681BD7">
            <w:r>
              <w:t>Mar</w:t>
            </w:r>
            <w:r w:rsidR="0049223C">
              <w:t>ch</w:t>
            </w:r>
            <w:r>
              <w:t xml:space="preserve"> </w:t>
            </w:r>
            <w:r w:rsidR="00A7104A">
              <w:t>2</w:t>
            </w:r>
          </w:p>
        </w:tc>
        <w:tc>
          <w:tcPr>
            <w:tcW w:w="3542" w:type="pct"/>
            <w:shd w:val="clear" w:color="auto" w:fill="auto"/>
          </w:tcPr>
          <w:p w14:paraId="4F5D65CB" w14:textId="2639E276" w:rsidR="00F64BC6" w:rsidRPr="007D3199" w:rsidRDefault="40603AF4" w:rsidP="40603AF4">
            <w:pPr>
              <w:pStyle w:val="ListParagraph"/>
              <w:numPr>
                <w:ilvl w:val="0"/>
                <w:numId w:val="3"/>
              </w:numPr>
            </w:pPr>
            <w:r>
              <w:t>Propensity Score Matching</w:t>
            </w:r>
          </w:p>
        </w:tc>
      </w:tr>
      <w:tr w:rsidR="00452429" w:rsidRPr="007D3199" w14:paraId="18EFBCD5" w14:textId="77777777" w:rsidTr="0049223C">
        <w:trPr>
          <w:gridAfter w:val="1"/>
          <w:wAfter w:w="89" w:type="pct"/>
        </w:trPr>
        <w:tc>
          <w:tcPr>
            <w:tcW w:w="500" w:type="pct"/>
            <w:shd w:val="clear" w:color="auto" w:fill="auto"/>
          </w:tcPr>
          <w:p w14:paraId="06C7B59B" w14:textId="41F046F9" w:rsidR="00452429" w:rsidRPr="007D3199" w:rsidRDefault="00D40B80" w:rsidP="00A665A0">
            <w:pPr>
              <w:pStyle w:val="Heading1"/>
              <w:keepNext w:val="0"/>
              <w:jc w:val="left"/>
              <w:rPr>
                <w:b w:val="0"/>
                <w:sz w:val="24"/>
                <w:szCs w:val="24"/>
              </w:rPr>
            </w:pPr>
            <w:r>
              <w:rPr>
                <w:b w:val="0"/>
                <w:sz w:val="24"/>
                <w:szCs w:val="24"/>
              </w:rPr>
              <w:t>6</w:t>
            </w:r>
          </w:p>
        </w:tc>
        <w:tc>
          <w:tcPr>
            <w:tcW w:w="869" w:type="pct"/>
            <w:gridSpan w:val="2"/>
          </w:tcPr>
          <w:p w14:paraId="368EAB43" w14:textId="1305977D" w:rsidR="00452429" w:rsidRPr="007D3199" w:rsidRDefault="00A37695" w:rsidP="000F2EF5">
            <w:r>
              <w:t>Mar</w:t>
            </w:r>
            <w:r w:rsidR="0049223C">
              <w:t>ch</w:t>
            </w:r>
            <w:r>
              <w:t xml:space="preserve"> </w:t>
            </w:r>
            <w:r w:rsidR="00A7104A">
              <w:t>4</w:t>
            </w:r>
          </w:p>
        </w:tc>
        <w:tc>
          <w:tcPr>
            <w:tcW w:w="3542" w:type="pct"/>
            <w:shd w:val="clear" w:color="auto" w:fill="auto"/>
          </w:tcPr>
          <w:p w14:paraId="51995BC0" w14:textId="3F8A367F" w:rsidR="00F64BC6" w:rsidRPr="007D3199" w:rsidRDefault="40603AF4" w:rsidP="40603AF4">
            <w:r>
              <w:t>Latent Choice Variables</w:t>
            </w:r>
          </w:p>
          <w:p w14:paraId="4C052172" w14:textId="72698F43" w:rsidR="00F64BC6" w:rsidRPr="007D3199" w:rsidRDefault="40603AF4" w:rsidP="40603AF4">
            <w:pPr>
              <w:numPr>
                <w:ilvl w:val="0"/>
                <w:numId w:val="6"/>
              </w:numPr>
            </w:pPr>
            <w:r>
              <w:t>Logistic Regression</w:t>
            </w:r>
          </w:p>
          <w:p w14:paraId="33540FC1" w14:textId="1E3FC24E" w:rsidR="00F64BC6" w:rsidRPr="007D3199" w:rsidRDefault="40603AF4" w:rsidP="40603AF4">
            <w:pPr>
              <w:numPr>
                <w:ilvl w:val="0"/>
                <w:numId w:val="6"/>
              </w:numPr>
            </w:pPr>
            <w:r>
              <w:lastRenderedPageBreak/>
              <w:t>Conditional Logit</w:t>
            </w:r>
          </w:p>
          <w:p w14:paraId="0CDA81E8" w14:textId="77777777" w:rsidR="00F64BC6" w:rsidRPr="007D3199" w:rsidRDefault="40603AF4" w:rsidP="40603AF4">
            <w:pPr>
              <w:numPr>
                <w:ilvl w:val="0"/>
                <w:numId w:val="6"/>
              </w:numPr>
            </w:pPr>
            <w:r>
              <w:t>Multinomial Logistic Regression</w:t>
            </w:r>
          </w:p>
          <w:p w14:paraId="1A4D0CC6" w14:textId="6D3149C0" w:rsidR="00F64BC6" w:rsidRPr="007D3199" w:rsidRDefault="00D40B80" w:rsidP="40603AF4">
            <w:pPr>
              <w:pStyle w:val="ListParagraph"/>
              <w:numPr>
                <w:ilvl w:val="0"/>
                <w:numId w:val="3"/>
              </w:numPr>
            </w:pPr>
            <w:r>
              <w:t>Demand Estimation</w:t>
            </w:r>
          </w:p>
        </w:tc>
      </w:tr>
      <w:tr w:rsidR="00D40B80" w:rsidRPr="007D3199" w14:paraId="423886FE" w14:textId="77777777" w:rsidTr="0049223C">
        <w:trPr>
          <w:gridAfter w:val="1"/>
          <w:wAfter w:w="89" w:type="pct"/>
        </w:trPr>
        <w:tc>
          <w:tcPr>
            <w:tcW w:w="500" w:type="pct"/>
            <w:shd w:val="clear" w:color="auto" w:fill="auto"/>
          </w:tcPr>
          <w:p w14:paraId="2DF0E3D1" w14:textId="5238A967" w:rsidR="00D40B80" w:rsidRDefault="00D40B80" w:rsidP="00A665A0">
            <w:pPr>
              <w:pStyle w:val="Heading1"/>
              <w:keepNext w:val="0"/>
              <w:jc w:val="left"/>
              <w:rPr>
                <w:b w:val="0"/>
                <w:sz w:val="24"/>
                <w:szCs w:val="24"/>
              </w:rPr>
            </w:pPr>
            <w:r>
              <w:rPr>
                <w:b w:val="0"/>
                <w:sz w:val="24"/>
                <w:szCs w:val="24"/>
              </w:rPr>
              <w:lastRenderedPageBreak/>
              <w:t>7</w:t>
            </w:r>
          </w:p>
        </w:tc>
        <w:tc>
          <w:tcPr>
            <w:tcW w:w="869" w:type="pct"/>
            <w:gridSpan w:val="2"/>
          </w:tcPr>
          <w:p w14:paraId="0D6094E8" w14:textId="77B17E5E" w:rsidR="00D40B80" w:rsidRDefault="00A37695" w:rsidP="000F2EF5">
            <w:r>
              <w:t xml:space="preserve">March </w:t>
            </w:r>
            <w:r w:rsidR="00A7104A">
              <w:t>9</w:t>
            </w:r>
          </w:p>
        </w:tc>
        <w:tc>
          <w:tcPr>
            <w:tcW w:w="3542" w:type="pct"/>
            <w:shd w:val="clear" w:color="auto" w:fill="auto"/>
          </w:tcPr>
          <w:p w14:paraId="4CC40CB6" w14:textId="77777777" w:rsidR="00D40B80" w:rsidRPr="007D3199" w:rsidRDefault="00D40B80" w:rsidP="00D40B80">
            <w:r>
              <w:t xml:space="preserve">Censored/Truncated Data </w:t>
            </w:r>
          </w:p>
          <w:p w14:paraId="3884A1FC" w14:textId="77777777" w:rsidR="00D40B80" w:rsidRDefault="00D40B80" w:rsidP="00D40B80">
            <w:pPr>
              <w:pStyle w:val="ListParagraph"/>
              <w:numPr>
                <w:ilvl w:val="0"/>
                <w:numId w:val="3"/>
              </w:numPr>
            </w:pPr>
            <w:r>
              <w:t>Tobit</w:t>
            </w:r>
          </w:p>
          <w:p w14:paraId="6978CB06" w14:textId="5A11853D" w:rsidR="00D40B80" w:rsidRDefault="00D40B80" w:rsidP="00D40B80">
            <w:pPr>
              <w:pStyle w:val="ListParagraph"/>
              <w:numPr>
                <w:ilvl w:val="0"/>
                <w:numId w:val="3"/>
              </w:numPr>
            </w:pPr>
            <w:r>
              <w:t>Truncated Regression</w:t>
            </w:r>
          </w:p>
          <w:p w14:paraId="4D3D42CD" w14:textId="53471837" w:rsidR="00D40B80" w:rsidRDefault="00D40B80" w:rsidP="00D40B80">
            <w:pPr>
              <w:pStyle w:val="ListParagraph"/>
              <w:numPr>
                <w:ilvl w:val="0"/>
                <w:numId w:val="3"/>
              </w:numPr>
            </w:pPr>
            <w:r>
              <w:t>Sample Selection: Heckman</w:t>
            </w:r>
          </w:p>
        </w:tc>
      </w:tr>
      <w:tr w:rsidR="00452429" w:rsidRPr="007D3199" w14:paraId="4F6322B0" w14:textId="77777777" w:rsidTr="0049223C">
        <w:trPr>
          <w:gridAfter w:val="1"/>
          <w:wAfter w:w="89" w:type="pct"/>
        </w:trPr>
        <w:tc>
          <w:tcPr>
            <w:tcW w:w="500" w:type="pct"/>
            <w:shd w:val="clear" w:color="auto" w:fill="auto"/>
          </w:tcPr>
          <w:p w14:paraId="402BF3FF" w14:textId="201BFB2B" w:rsidR="00452429" w:rsidRPr="007D3199" w:rsidRDefault="00D40B80" w:rsidP="00A665A0">
            <w:pPr>
              <w:pStyle w:val="Heading1"/>
              <w:keepNext w:val="0"/>
              <w:jc w:val="left"/>
              <w:rPr>
                <w:b w:val="0"/>
                <w:sz w:val="24"/>
                <w:szCs w:val="24"/>
              </w:rPr>
            </w:pPr>
            <w:r>
              <w:rPr>
                <w:b w:val="0"/>
                <w:sz w:val="24"/>
                <w:szCs w:val="24"/>
              </w:rPr>
              <w:t>8</w:t>
            </w:r>
          </w:p>
        </w:tc>
        <w:tc>
          <w:tcPr>
            <w:tcW w:w="869" w:type="pct"/>
            <w:gridSpan w:val="2"/>
          </w:tcPr>
          <w:p w14:paraId="713C5573" w14:textId="7F40FE51" w:rsidR="00452429" w:rsidRPr="007D3199" w:rsidRDefault="00A37695" w:rsidP="000F2EF5">
            <w:r>
              <w:t>March 1</w:t>
            </w:r>
            <w:r w:rsidR="00A7104A">
              <w:t>1</w:t>
            </w:r>
          </w:p>
        </w:tc>
        <w:tc>
          <w:tcPr>
            <w:tcW w:w="3542" w:type="pct"/>
            <w:shd w:val="clear" w:color="auto" w:fill="auto"/>
          </w:tcPr>
          <w:p w14:paraId="60AD89C3" w14:textId="77777777" w:rsidR="00A64809" w:rsidRPr="007D3199" w:rsidRDefault="40603AF4" w:rsidP="40603AF4">
            <w:r>
              <w:t>Count Data</w:t>
            </w:r>
          </w:p>
          <w:p w14:paraId="2A8D11CC" w14:textId="77777777" w:rsidR="00A64809" w:rsidRPr="007D3199" w:rsidRDefault="40603AF4" w:rsidP="40603AF4">
            <w:pPr>
              <w:numPr>
                <w:ilvl w:val="0"/>
                <w:numId w:val="3"/>
              </w:numPr>
            </w:pPr>
            <w:r>
              <w:t>Ordered Logit</w:t>
            </w:r>
          </w:p>
          <w:p w14:paraId="336E9A1B" w14:textId="77777777" w:rsidR="00A64809" w:rsidRPr="007D3199" w:rsidRDefault="40603AF4" w:rsidP="40603AF4">
            <w:pPr>
              <w:pStyle w:val="ListParagraph"/>
              <w:numPr>
                <w:ilvl w:val="0"/>
                <w:numId w:val="3"/>
              </w:numPr>
            </w:pPr>
            <w:r>
              <w:t>Poisson Regression</w:t>
            </w:r>
          </w:p>
          <w:p w14:paraId="152B7108" w14:textId="5BE62483" w:rsidR="00A64809" w:rsidRPr="007D3199" w:rsidRDefault="40603AF4" w:rsidP="40603AF4">
            <w:pPr>
              <w:pStyle w:val="ListParagraph"/>
              <w:numPr>
                <w:ilvl w:val="0"/>
                <w:numId w:val="9"/>
              </w:numPr>
            </w:pPr>
            <w:r>
              <w:t>Negative Binomial</w:t>
            </w:r>
          </w:p>
          <w:p w14:paraId="32A7187C" w14:textId="02481AD2" w:rsidR="00A64809" w:rsidRPr="007D3199" w:rsidRDefault="40603AF4" w:rsidP="40603AF4">
            <w:pPr>
              <w:pStyle w:val="ListParagraph"/>
              <w:numPr>
                <w:ilvl w:val="0"/>
                <w:numId w:val="9"/>
              </w:numPr>
            </w:pPr>
            <w:r>
              <w:t>Zero-Inflated Poisson Regression</w:t>
            </w:r>
          </w:p>
        </w:tc>
      </w:tr>
      <w:tr w:rsidR="00452429" w:rsidRPr="007D3199" w14:paraId="35BFFC66" w14:textId="77777777" w:rsidTr="0049223C">
        <w:trPr>
          <w:gridAfter w:val="1"/>
          <w:wAfter w:w="89" w:type="pct"/>
        </w:trPr>
        <w:tc>
          <w:tcPr>
            <w:tcW w:w="500" w:type="pct"/>
            <w:shd w:val="clear" w:color="auto" w:fill="auto"/>
          </w:tcPr>
          <w:p w14:paraId="07905BF4" w14:textId="70D79A8E" w:rsidR="00452429" w:rsidRPr="00452429" w:rsidRDefault="00D40B80" w:rsidP="00A665A0">
            <w:pPr>
              <w:pStyle w:val="Heading1"/>
              <w:keepNext w:val="0"/>
              <w:jc w:val="left"/>
              <w:rPr>
                <w:b w:val="0"/>
                <w:sz w:val="24"/>
                <w:szCs w:val="24"/>
              </w:rPr>
            </w:pPr>
            <w:r>
              <w:rPr>
                <w:b w:val="0"/>
                <w:sz w:val="24"/>
                <w:szCs w:val="24"/>
              </w:rPr>
              <w:t>9</w:t>
            </w:r>
          </w:p>
        </w:tc>
        <w:tc>
          <w:tcPr>
            <w:tcW w:w="869" w:type="pct"/>
            <w:gridSpan w:val="2"/>
          </w:tcPr>
          <w:p w14:paraId="48245690" w14:textId="184ABD1D" w:rsidR="00452429" w:rsidRPr="00452429" w:rsidRDefault="00A37695" w:rsidP="00452429">
            <w:pPr>
              <w:pStyle w:val="Heading1"/>
              <w:keepNext w:val="0"/>
              <w:jc w:val="left"/>
              <w:rPr>
                <w:b w:val="0"/>
                <w:bCs w:val="0"/>
                <w:color w:val="000000"/>
                <w:sz w:val="24"/>
                <w:szCs w:val="24"/>
              </w:rPr>
            </w:pPr>
            <w:r>
              <w:rPr>
                <w:b w:val="0"/>
                <w:color w:val="000000"/>
                <w:sz w:val="24"/>
                <w:szCs w:val="24"/>
              </w:rPr>
              <w:t>March</w:t>
            </w:r>
            <w:r w:rsidR="0049223C">
              <w:rPr>
                <w:b w:val="0"/>
                <w:color w:val="000000"/>
                <w:sz w:val="24"/>
                <w:szCs w:val="24"/>
              </w:rPr>
              <w:t xml:space="preserve"> 1</w:t>
            </w:r>
            <w:r w:rsidR="00A7104A">
              <w:rPr>
                <w:b w:val="0"/>
                <w:color w:val="000000"/>
                <w:sz w:val="24"/>
                <w:szCs w:val="24"/>
              </w:rPr>
              <w:t>6</w:t>
            </w:r>
          </w:p>
        </w:tc>
        <w:tc>
          <w:tcPr>
            <w:tcW w:w="3542" w:type="pct"/>
            <w:shd w:val="clear" w:color="auto" w:fill="auto"/>
          </w:tcPr>
          <w:p w14:paraId="2DD87EB2" w14:textId="78ECEA16" w:rsidR="00452429" w:rsidRPr="00452429" w:rsidRDefault="40603AF4" w:rsidP="40603AF4">
            <w:r>
              <w:t>Introduction to Survival Analysis</w:t>
            </w:r>
          </w:p>
          <w:p w14:paraId="19F2CAB1" w14:textId="77777777" w:rsidR="00452429" w:rsidRPr="00452429" w:rsidRDefault="40603AF4" w:rsidP="40603AF4">
            <w:pPr>
              <w:pStyle w:val="ListParagraph"/>
              <w:numPr>
                <w:ilvl w:val="0"/>
                <w:numId w:val="9"/>
              </w:numPr>
            </w:pPr>
            <w:r>
              <w:t>Exponential</w:t>
            </w:r>
          </w:p>
          <w:p w14:paraId="13FCC362" w14:textId="77777777" w:rsidR="00452429" w:rsidRPr="00452429" w:rsidRDefault="40603AF4" w:rsidP="40603AF4">
            <w:pPr>
              <w:pStyle w:val="ListParagraph"/>
              <w:numPr>
                <w:ilvl w:val="0"/>
                <w:numId w:val="9"/>
              </w:numPr>
            </w:pPr>
            <w:proofErr w:type="spellStart"/>
            <w:r>
              <w:t>Weibul</w:t>
            </w:r>
            <w:proofErr w:type="spellEnd"/>
          </w:p>
          <w:p w14:paraId="2F76A2F4" w14:textId="77777777" w:rsidR="00452429" w:rsidRPr="00452429" w:rsidRDefault="40603AF4" w:rsidP="40603AF4">
            <w:pPr>
              <w:pStyle w:val="ListParagraph"/>
              <w:numPr>
                <w:ilvl w:val="0"/>
                <w:numId w:val="9"/>
              </w:numPr>
            </w:pPr>
            <w:r>
              <w:t>Kaplan-Meyer</w:t>
            </w:r>
          </w:p>
          <w:p w14:paraId="3519B19F" w14:textId="044E6FB2" w:rsidR="00452429" w:rsidRPr="00452429" w:rsidRDefault="40603AF4" w:rsidP="40603AF4">
            <w:pPr>
              <w:pStyle w:val="ListParagraph"/>
              <w:numPr>
                <w:ilvl w:val="0"/>
                <w:numId w:val="9"/>
              </w:numPr>
            </w:pPr>
            <w:r>
              <w:t>Cox Proportional Hazard</w:t>
            </w:r>
          </w:p>
        </w:tc>
      </w:tr>
      <w:tr w:rsidR="00061102" w:rsidRPr="007D3199" w14:paraId="1EE408AE" w14:textId="77777777" w:rsidTr="0049223C">
        <w:trPr>
          <w:gridAfter w:val="1"/>
          <w:wAfter w:w="89" w:type="pct"/>
        </w:trPr>
        <w:tc>
          <w:tcPr>
            <w:tcW w:w="500" w:type="pct"/>
            <w:shd w:val="clear" w:color="auto" w:fill="auto"/>
          </w:tcPr>
          <w:p w14:paraId="7D7CF277" w14:textId="02411BAF" w:rsidR="00061102" w:rsidRDefault="00A64809" w:rsidP="00A665A0">
            <w:pPr>
              <w:pStyle w:val="Heading1"/>
              <w:keepNext w:val="0"/>
              <w:jc w:val="left"/>
              <w:rPr>
                <w:b w:val="0"/>
                <w:sz w:val="24"/>
                <w:szCs w:val="24"/>
              </w:rPr>
            </w:pPr>
            <w:r>
              <w:rPr>
                <w:b w:val="0"/>
                <w:sz w:val="24"/>
                <w:szCs w:val="24"/>
              </w:rPr>
              <w:t>10</w:t>
            </w:r>
          </w:p>
        </w:tc>
        <w:tc>
          <w:tcPr>
            <w:tcW w:w="869" w:type="pct"/>
            <w:gridSpan w:val="2"/>
          </w:tcPr>
          <w:p w14:paraId="3D6EBACA" w14:textId="7CFB9638" w:rsidR="00061102" w:rsidRPr="00452429" w:rsidRDefault="0049223C" w:rsidP="00452429">
            <w:pPr>
              <w:pStyle w:val="Heading1"/>
              <w:keepNext w:val="0"/>
              <w:jc w:val="left"/>
              <w:rPr>
                <w:b w:val="0"/>
                <w:sz w:val="24"/>
                <w:szCs w:val="24"/>
              </w:rPr>
            </w:pPr>
            <w:r>
              <w:rPr>
                <w:b w:val="0"/>
                <w:sz w:val="24"/>
                <w:szCs w:val="24"/>
              </w:rPr>
              <w:t>March 1</w:t>
            </w:r>
            <w:r w:rsidR="007F3A53">
              <w:rPr>
                <w:b w:val="0"/>
                <w:sz w:val="24"/>
                <w:szCs w:val="24"/>
              </w:rPr>
              <w:t>8</w:t>
            </w:r>
          </w:p>
        </w:tc>
        <w:tc>
          <w:tcPr>
            <w:tcW w:w="3542" w:type="pct"/>
            <w:shd w:val="clear" w:color="auto" w:fill="auto"/>
          </w:tcPr>
          <w:p w14:paraId="5C009F16" w14:textId="69B27791" w:rsidR="00061102" w:rsidRDefault="007F3A53" w:rsidP="00887F65">
            <w:pPr>
              <w:pStyle w:val="Heading1"/>
              <w:keepNext w:val="0"/>
              <w:jc w:val="left"/>
              <w:rPr>
                <w:b w:val="0"/>
                <w:sz w:val="24"/>
                <w:szCs w:val="24"/>
              </w:rPr>
            </w:pPr>
            <w:r>
              <w:rPr>
                <w:b w:val="0"/>
                <w:sz w:val="24"/>
                <w:szCs w:val="24"/>
              </w:rPr>
              <w:t>Catching up or Quantile Regression</w:t>
            </w:r>
          </w:p>
        </w:tc>
      </w:tr>
      <w:tr w:rsidR="00452429" w:rsidRPr="007D3199" w14:paraId="0E5B504B" w14:textId="77777777" w:rsidTr="40603AF4">
        <w:tc>
          <w:tcPr>
            <w:tcW w:w="1148" w:type="pct"/>
            <w:gridSpan w:val="2"/>
            <w:shd w:val="clear" w:color="auto" w:fill="auto"/>
          </w:tcPr>
          <w:p w14:paraId="277F3BEA" w14:textId="77777777" w:rsidR="00452429" w:rsidRPr="007D3199" w:rsidRDefault="00452429" w:rsidP="00E24BB0">
            <w:pPr>
              <w:rPr>
                <w:b/>
              </w:rPr>
            </w:pPr>
            <w:r w:rsidRPr="007D3199">
              <w:rPr>
                <w:b/>
              </w:rPr>
              <w:t>Changes in the syllabus</w:t>
            </w:r>
          </w:p>
        </w:tc>
        <w:tc>
          <w:tcPr>
            <w:tcW w:w="3852" w:type="pct"/>
            <w:gridSpan w:val="3"/>
            <w:shd w:val="clear" w:color="auto" w:fill="auto"/>
          </w:tcPr>
          <w:p w14:paraId="572A5713" w14:textId="1F528B34" w:rsidR="00452429" w:rsidRPr="007D3199" w:rsidRDefault="00452429" w:rsidP="00E24BB0">
            <w:r w:rsidRPr="007D3199">
              <w:t>Syllabus is subject to change. In particular the order of topics to be presented may change.</w:t>
            </w:r>
          </w:p>
        </w:tc>
      </w:tr>
    </w:tbl>
    <w:p w14:paraId="6023FF4C" w14:textId="77777777" w:rsidR="002336F3" w:rsidRPr="007D3199" w:rsidRDefault="002336F3" w:rsidP="00A25D83"/>
    <w:p w14:paraId="406352FC" w14:textId="77777777" w:rsidR="00B568DE" w:rsidRPr="007D3199" w:rsidRDefault="00B568DE" w:rsidP="00A25D83"/>
    <w:p w14:paraId="6005ED56" w14:textId="77777777" w:rsidR="004C1A2D" w:rsidRPr="007D3199" w:rsidRDefault="004C1A2D" w:rsidP="00A25D83"/>
    <w:tbl>
      <w:tblPr>
        <w:tblStyle w:val="TableGrid"/>
        <w:tblW w:w="0" w:type="auto"/>
        <w:tblLook w:val="04A0" w:firstRow="1" w:lastRow="0" w:firstColumn="1" w:lastColumn="0" w:noHBand="0" w:noVBand="1"/>
      </w:tblPr>
      <w:tblGrid>
        <w:gridCol w:w="1965"/>
        <w:gridCol w:w="6665"/>
      </w:tblGrid>
      <w:tr w:rsidR="003C026E" w:rsidRPr="007D3199" w14:paraId="5D42D35C" w14:textId="77777777" w:rsidTr="0034557A">
        <w:tc>
          <w:tcPr>
            <w:tcW w:w="8856" w:type="dxa"/>
            <w:gridSpan w:val="2"/>
          </w:tcPr>
          <w:p w14:paraId="5E6ED734" w14:textId="77777777" w:rsidR="003C026E" w:rsidRPr="007D3199" w:rsidRDefault="003C026E" w:rsidP="00A50978">
            <w:pPr>
              <w:jc w:val="center"/>
              <w:rPr>
                <w:b/>
              </w:rPr>
            </w:pPr>
            <w:r w:rsidRPr="007D3199">
              <w:rPr>
                <w:b/>
              </w:rPr>
              <w:t>V1. Student Responsibilities / College and University Issues</w:t>
            </w:r>
          </w:p>
        </w:tc>
      </w:tr>
      <w:tr w:rsidR="003C026E" w:rsidRPr="007D3199" w14:paraId="1A8639D9" w14:textId="77777777" w:rsidTr="0034557A">
        <w:tc>
          <w:tcPr>
            <w:tcW w:w="2054" w:type="dxa"/>
          </w:tcPr>
          <w:p w14:paraId="67B358B8" w14:textId="77777777" w:rsidR="003C026E" w:rsidRPr="007D3199" w:rsidRDefault="00603627" w:rsidP="00A50978">
            <w:pPr>
              <w:rPr>
                <w:b/>
              </w:rPr>
            </w:pPr>
            <w:r w:rsidRPr="007D3199">
              <w:rPr>
                <w:b/>
              </w:rPr>
              <w:t>University of Louisville s</w:t>
            </w:r>
            <w:r w:rsidR="003C026E" w:rsidRPr="007D3199">
              <w:rPr>
                <w:b/>
              </w:rPr>
              <w:t>tudent</w:t>
            </w:r>
          </w:p>
          <w:p w14:paraId="665F850D" w14:textId="77777777" w:rsidR="003C026E" w:rsidRPr="007D3199" w:rsidRDefault="00603627" w:rsidP="00603627">
            <w:pPr>
              <w:rPr>
                <w:b/>
              </w:rPr>
            </w:pPr>
            <w:r w:rsidRPr="007D3199">
              <w:rPr>
                <w:b/>
              </w:rPr>
              <w:t>conduct and r</w:t>
            </w:r>
            <w:r w:rsidR="003C026E" w:rsidRPr="007D3199">
              <w:rPr>
                <w:b/>
              </w:rPr>
              <w:t>esponsibilit</w:t>
            </w:r>
            <w:r w:rsidRPr="007D3199">
              <w:rPr>
                <w:b/>
              </w:rPr>
              <w:t>ies</w:t>
            </w:r>
          </w:p>
        </w:tc>
        <w:tc>
          <w:tcPr>
            <w:tcW w:w="6802" w:type="dxa"/>
          </w:tcPr>
          <w:p w14:paraId="79802760" w14:textId="77777777" w:rsidR="00603627" w:rsidRPr="007D3199" w:rsidRDefault="003C026E" w:rsidP="00603627">
            <w:r w:rsidRPr="007D3199">
              <w:t>Th</w:t>
            </w:r>
            <w:r w:rsidR="00603627" w:rsidRPr="007D3199">
              <w:t>is course will abide by University of Louisville student</w:t>
            </w:r>
          </w:p>
          <w:p w14:paraId="44737E0B" w14:textId="77777777" w:rsidR="00603627" w:rsidRPr="007D3199" w:rsidRDefault="00603627" w:rsidP="00603627">
            <w:r w:rsidRPr="007D3199">
              <w:t>conduct and responsibilities with regards to ethics and related issues:</w:t>
            </w:r>
          </w:p>
          <w:p w14:paraId="1DB742B1" w14:textId="77777777" w:rsidR="003C026E" w:rsidRPr="007D3199" w:rsidRDefault="00CD0739" w:rsidP="00603627">
            <w:pPr>
              <w:pStyle w:val="NormalWeb"/>
              <w:rPr>
                <w:color w:val="000000"/>
              </w:rPr>
            </w:pPr>
            <w:hyperlink r:id="rId17" w:anchor="codeofstudentconduct" w:history="1">
              <w:r w:rsidR="00603627" w:rsidRPr="007D3199">
                <w:rPr>
                  <w:rStyle w:val="Hyperlink"/>
                </w:rPr>
                <w:t>http://louisville.edu/dos/students/policies-procedures/student-handbook.html#codeofstudentconduct</w:t>
              </w:r>
            </w:hyperlink>
          </w:p>
        </w:tc>
      </w:tr>
      <w:tr w:rsidR="00603627" w:rsidRPr="007D3199" w14:paraId="38F39331" w14:textId="77777777" w:rsidTr="0034557A">
        <w:tc>
          <w:tcPr>
            <w:tcW w:w="2054" w:type="dxa"/>
          </w:tcPr>
          <w:p w14:paraId="2A66007E" w14:textId="77777777" w:rsidR="00603627" w:rsidRPr="007D3199" w:rsidRDefault="00603627" w:rsidP="00603627">
            <w:pPr>
              <w:rPr>
                <w:b/>
                <w:bCs/>
                <w:color w:val="000000"/>
              </w:rPr>
            </w:pPr>
            <w:r w:rsidRPr="007D3199">
              <w:rPr>
                <w:b/>
                <w:bCs/>
                <w:color w:val="000000"/>
              </w:rPr>
              <w:t>College of Business student conduct and responsibilities</w:t>
            </w:r>
          </w:p>
          <w:p w14:paraId="262DA044" w14:textId="77777777" w:rsidR="00603627" w:rsidRPr="007D3199" w:rsidRDefault="00603627" w:rsidP="00603627">
            <w:pPr>
              <w:rPr>
                <w:b/>
              </w:rPr>
            </w:pPr>
          </w:p>
        </w:tc>
        <w:tc>
          <w:tcPr>
            <w:tcW w:w="6802" w:type="dxa"/>
          </w:tcPr>
          <w:p w14:paraId="3F6A16E9" w14:textId="77777777" w:rsidR="00603627" w:rsidRPr="007D3199" w:rsidRDefault="00603627" w:rsidP="00603627">
            <w:r w:rsidRPr="007D3199">
              <w:t>This course will abide by College of Business student</w:t>
            </w:r>
          </w:p>
          <w:p w14:paraId="63FDCA0D" w14:textId="77777777" w:rsidR="00603627" w:rsidRPr="007D3199" w:rsidRDefault="00603627" w:rsidP="00603627">
            <w:r w:rsidRPr="007D3199">
              <w:t>conduct and responsibilities with regards to ethics and related issues:</w:t>
            </w:r>
          </w:p>
          <w:p w14:paraId="1A3D33A9" w14:textId="77777777" w:rsidR="00603627" w:rsidRPr="007D3199" w:rsidRDefault="00CD0739" w:rsidP="00603627">
            <w:pPr>
              <w:rPr>
                <w:color w:val="000000"/>
              </w:rPr>
            </w:pPr>
            <w:hyperlink r:id="rId18" w:history="1">
              <w:r w:rsidR="00603627" w:rsidRPr="007D3199">
                <w:rPr>
                  <w:rStyle w:val="Hyperlink"/>
                </w:rPr>
                <w:t>http://business.louisville.edu/students/college-of-business-academic-dishonesty-policy</w:t>
              </w:r>
            </w:hyperlink>
          </w:p>
        </w:tc>
      </w:tr>
      <w:tr w:rsidR="00603627" w:rsidRPr="007D3199" w14:paraId="06BC775B" w14:textId="77777777" w:rsidTr="0034557A">
        <w:tc>
          <w:tcPr>
            <w:tcW w:w="2054" w:type="dxa"/>
          </w:tcPr>
          <w:p w14:paraId="73628C80" w14:textId="77777777" w:rsidR="00603627" w:rsidRPr="007D3199" w:rsidRDefault="00603627" w:rsidP="00A50978">
            <w:pPr>
              <w:rPr>
                <w:b/>
              </w:rPr>
            </w:pPr>
            <w:r w:rsidRPr="007D3199">
              <w:rPr>
                <w:b/>
              </w:rPr>
              <w:t>Religious holiday conflict policy</w:t>
            </w:r>
          </w:p>
        </w:tc>
        <w:tc>
          <w:tcPr>
            <w:tcW w:w="6802" w:type="dxa"/>
          </w:tcPr>
          <w:p w14:paraId="26B4F234" w14:textId="77777777" w:rsidR="00603627" w:rsidRPr="007D3199" w:rsidRDefault="00CD0739" w:rsidP="00A50978">
            <w:hyperlink r:id="rId19" w:history="1">
              <w:r w:rsidR="00603627" w:rsidRPr="007D3199">
                <w:rPr>
                  <w:rStyle w:val="Hyperlink"/>
                </w:rPr>
                <w:t>http://louisville.edu/diversity/resources/work-restricted-holy-day-policies-calendar.html</w:t>
              </w:r>
            </w:hyperlink>
          </w:p>
        </w:tc>
      </w:tr>
      <w:tr w:rsidR="00603627" w:rsidRPr="007D3199" w14:paraId="268B973E" w14:textId="77777777" w:rsidTr="0034557A">
        <w:tc>
          <w:tcPr>
            <w:tcW w:w="2054" w:type="dxa"/>
          </w:tcPr>
          <w:p w14:paraId="073B95F5" w14:textId="77777777" w:rsidR="00603627" w:rsidRPr="007D3199" w:rsidRDefault="00603627" w:rsidP="00A50978">
            <w:pPr>
              <w:rPr>
                <w:b/>
              </w:rPr>
            </w:pPr>
            <w:r w:rsidRPr="007D3199">
              <w:rPr>
                <w:b/>
              </w:rPr>
              <w:t>University policy on equal access</w:t>
            </w:r>
          </w:p>
        </w:tc>
        <w:tc>
          <w:tcPr>
            <w:tcW w:w="6802" w:type="dxa"/>
          </w:tcPr>
          <w:p w14:paraId="13F49ED0" w14:textId="77777777" w:rsidR="00603627" w:rsidRPr="007D3199" w:rsidRDefault="00CD0739" w:rsidP="005858AB">
            <w:hyperlink r:id="rId20" w:history="1">
              <w:r w:rsidR="00603627" w:rsidRPr="007D3199">
                <w:rPr>
                  <w:rStyle w:val="Hyperlink"/>
                </w:rPr>
                <w:t>http://louisville.edu/disability/policies-procedures</w:t>
              </w:r>
            </w:hyperlink>
          </w:p>
          <w:p w14:paraId="2A7D5DFE" w14:textId="7DEE774A" w:rsidR="006C7EDF" w:rsidRPr="007D3199" w:rsidRDefault="006C7EDF" w:rsidP="006C7EDF"/>
        </w:tc>
      </w:tr>
      <w:tr w:rsidR="0034557A" w:rsidRPr="007D3199" w14:paraId="5439D087" w14:textId="77777777" w:rsidTr="0034557A">
        <w:tc>
          <w:tcPr>
            <w:tcW w:w="2049" w:type="dxa"/>
          </w:tcPr>
          <w:p w14:paraId="5168A5E8" w14:textId="28E9CA5F" w:rsidR="0034557A" w:rsidRPr="007D3199" w:rsidRDefault="0034557A" w:rsidP="00A25D83">
            <w:r w:rsidRPr="007D3199">
              <w:rPr>
                <w:rFonts w:eastAsia="Book Antiqua"/>
                <w:b/>
                <w:u w:val="single"/>
              </w:rPr>
              <w:t>Title IX/</w:t>
            </w:r>
            <w:proofErr w:type="spellStart"/>
            <w:r w:rsidRPr="007D3199">
              <w:rPr>
                <w:rFonts w:eastAsia="Book Antiqua"/>
                <w:b/>
                <w:u w:val="single"/>
              </w:rPr>
              <w:t>Clery</w:t>
            </w:r>
            <w:proofErr w:type="spellEnd"/>
            <w:r w:rsidRPr="007D3199">
              <w:rPr>
                <w:rFonts w:eastAsia="Book Antiqua"/>
                <w:b/>
                <w:u w:val="single"/>
              </w:rPr>
              <w:t xml:space="preserve"> Act Notification</w:t>
            </w:r>
          </w:p>
        </w:tc>
        <w:tc>
          <w:tcPr>
            <w:tcW w:w="6802" w:type="dxa"/>
          </w:tcPr>
          <w:p w14:paraId="2E9E1424" w14:textId="77777777" w:rsidR="0034557A" w:rsidRPr="007D3199" w:rsidRDefault="0034557A" w:rsidP="0034557A">
            <w:pPr>
              <w:widowControl w:val="0"/>
              <w:rPr>
                <w:rFonts w:eastAsia="Book Antiqua"/>
              </w:rPr>
            </w:pPr>
            <w:r w:rsidRPr="007D3199">
              <w:rPr>
                <w:rFonts w:eastAsia="Book Antiqua"/>
              </w:rPr>
              <w:t xml:space="preserve">Sexual misconduct (including sexual harassment, sexual assault, and any other nonconsensual behavior of a sexual nature) and sex discrimination violate University policies.  Students experiencing such behavior may obtain </w:t>
            </w:r>
            <w:r w:rsidRPr="007D3199">
              <w:rPr>
                <w:rFonts w:eastAsia="Book Antiqua"/>
                <w:b/>
              </w:rPr>
              <w:t xml:space="preserve">confidential </w:t>
            </w:r>
            <w:r w:rsidRPr="007D3199">
              <w:rPr>
                <w:rFonts w:eastAsia="Book Antiqua"/>
              </w:rPr>
              <w:t>support</w:t>
            </w:r>
            <w:r w:rsidRPr="007D3199">
              <w:rPr>
                <w:rFonts w:eastAsia="Book Antiqua"/>
                <w:b/>
              </w:rPr>
              <w:t> </w:t>
            </w:r>
            <w:r w:rsidRPr="007D3199">
              <w:rPr>
                <w:rFonts w:eastAsia="Book Antiqua"/>
              </w:rPr>
              <w:t xml:space="preserve">from the PEACC Program (852-2663), Counseling Center (852-6585), and Campus Health Services (852-6479). To report sexual misconduct or sex </w:t>
            </w:r>
            <w:r w:rsidRPr="007D3199">
              <w:rPr>
                <w:rFonts w:eastAsia="Book Antiqua"/>
              </w:rPr>
              <w:lastRenderedPageBreak/>
              <w:t>discrimination, contact the Dean of Students (852-5787) or University of Louisville Police (852-6111). </w:t>
            </w:r>
          </w:p>
          <w:p w14:paraId="5EBB7C00" w14:textId="77777777" w:rsidR="0034557A" w:rsidRPr="007D3199" w:rsidRDefault="0034557A" w:rsidP="0034557A">
            <w:pPr>
              <w:widowControl w:val="0"/>
              <w:rPr>
                <w:rFonts w:eastAsia="Book Antiqua"/>
              </w:rPr>
            </w:pPr>
          </w:p>
          <w:p w14:paraId="2AF2F686" w14:textId="77777777" w:rsidR="0034557A" w:rsidRPr="007D3199" w:rsidRDefault="0034557A" w:rsidP="0034557A">
            <w:pPr>
              <w:widowControl w:val="0"/>
              <w:rPr>
                <w:rFonts w:eastAsia="Book Antiqua"/>
              </w:rPr>
            </w:pPr>
            <w:r w:rsidRPr="007D3199">
              <w:rPr>
                <w:rFonts w:eastAsia="Book Antiqua"/>
              </w:rPr>
              <w:t xml:space="preserve">Disclosure to </w:t>
            </w:r>
            <w:r w:rsidRPr="007D3199">
              <w:rPr>
                <w:rFonts w:eastAsia="Book Antiqua"/>
                <w:b/>
              </w:rPr>
              <w:t>University faculty or instructors</w:t>
            </w:r>
            <w:r w:rsidRPr="007D3199">
              <w:rPr>
                <w:rFonts w:eastAsia="Book Antiqua"/>
              </w:rPr>
              <w:t xml:space="preserve"> of sexual misconduct, domestic violence, dating violence, or sex discrimination occurring on campus, in a University-sponsored program, or involving a campus visitor or University student or employee (whether current or former) is </w:t>
            </w:r>
            <w:r w:rsidRPr="007D3199">
              <w:rPr>
                <w:rFonts w:eastAsia="Book Antiqua"/>
                <w:b/>
              </w:rPr>
              <w:t>not confidential</w:t>
            </w:r>
            <w:r w:rsidRPr="007D3199">
              <w:rPr>
                <w:rFonts w:eastAsia="Book Antiqua"/>
              </w:rPr>
              <w:t xml:space="preserve"> under Title IX.  Faculty and instructors must forward such reports, including names and circumstances, to the University’s Title IX officer.  </w:t>
            </w:r>
          </w:p>
          <w:p w14:paraId="113F2E48" w14:textId="45E82B8D" w:rsidR="0034557A" w:rsidRPr="007D3199" w:rsidRDefault="0034557A" w:rsidP="0034557A">
            <w:pPr>
              <w:widowControl w:val="0"/>
              <w:rPr>
                <w:rFonts w:eastAsia="Book Antiqua"/>
              </w:rPr>
            </w:pPr>
            <w:r w:rsidRPr="007D3199">
              <w:rPr>
                <w:rFonts w:eastAsia="Book Antiqua"/>
              </w:rPr>
              <w:t xml:space="preserve">For more information, see the Sexual Misconduct Resource Guide </w:t>
            </w:r>
          </w:p>
          <w:p w14:paraId="3FDF344F" w14:textId="77777777" w:rsidR="0034557A" w:rsidRPr="007D3199" w:rsidRDefault="0034557A" w:rsidP="0034557A">
            <w:pPr>
              <w:widowControl w:val="0"/>
              <w:ind w:left="16" w:right="1310" w:hanging="16"/>
              <w:rPr>
                <w:rFonts w:eastAsia="Book Antiqua"/>
              </w:rPr>
            </w:pPr>
            <w:r w:rsidRPr="007D3199">
              <w:rPr>
                <w:rFonts w:eastAsia="Book Antiqua"/>
              </w:rPr>
              <w:t>(</w:t>
            </w:r>
            <w:hyperlink r:id="rId21" w:tgtFrame="_blank" w:history="1">
              <w:r w:rsidRPr="007D3199">
                <w:rPr>
                  <w:rFonts w:eastAsia="Book Antiqua"/>
                  <w:color w:val="0000FF"/>
                  <w:u w:val="single"/>
                </w:rPr>
                <w:t>http://louisville.edu/hr/employeerelations/sexual-misconduct-brochure</w:t>
              </w:r>
            </w:hyperlink>
            <w:r w:rsidRPr="007D3199">
              <w:rPr>
                <w:rFonts w:eastAsia="Book Antiqua"/>
              </w:rPr>
              <w:t>).</w:t>
            </w:r>
          </w:p>
          <w:p w14:paraId="36B18B4D" w14:textId="77777777" w:rsidR="0034557A" w:rsidRPr="007D3199" w:rsidRDefault="0034557A" w:rsidP="00A25D83"/>
        </w:tc>
      </w:tr>
    </w:tbl>
    <w:p w14:paraId="5435E151" w14:textId="77777777" w:rsidR="003C026E" w:rsidRPr="007D3199" w:rsidRDefault="003C026E" w:rsidP="00A25D83"/>
    <w:p w14:paraId="4901B6CA" w14:textId="77777777" w:rsidR="0034557A" w:rsidRPr="007D3199" w:rsidRDefault="0034557A" w:rsidP="00A25D83"/>
    <w:p w14:paraId="61CE44DD" w14:textId="77777777" w:rsidR="0034557A" w:rsidRPr="007D3199" w:rsidRDefault="0034557A" w:rsidP="00A25D83"/>
    <w:sectPr w:rsidR="0034557A" w:rsidRPr="007D3199" w:rsidSect="00401D57">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D6768" w14:textId="77777777" w:rsidR="00CD0739" w:rsidRDefault="00CD0739" w:rsidP="00412C63">
      <w:r>
        <w:separator/>
      </w:r>
    </w:p>
  </w:endnote>
  <w:endnote w:type="continuationSeparator" w:id="0">
    <w:p w14:paraId="1EF419A7" w14:textId="77777777" w:rsidR="00CD0739" w:rsidRDefault="00CD0739"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5F1D5" w14:textId="77777777" w:rsidR="0063127B" w:rsidRDefault="0063127B">
    <w:pPr>
      <w:pStyle w:val="Footer"/>
      <w:jc w:val="center"/>
    </w:pPr>
    <w:r>
      <w:fldChar w:fldCharType="begin"/>
    </w:r>
    <w:r>
      <w:instrText xml:space="preserve"> PAGE   \* MERGEFORMAT </w:instrText>
    </w:r>
    <w:r>
      <w:fldChar w:fldCharType="separate"/>
    </w:r>
    <w:r w:rsidR="006634C9">
      <w:rPr>
        <w:noProof/>
      </w:rPr>
      <w:t>5</w:t>
    </w:r>
    <w:r>
      <w:rPr>
        <w:noProof/>
      </w:rPr>
      <w:fldChar w:fldCharType="end"/>
    </w:r>
  </w:p>
  <w:p w14:paraId="628B6AA5" w14:textId="77777777" w:rsidR="0063127B" w:rsidRDefault="0063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75DF9" w14:textId="77777777" w:rsidR="00CD0739" w:rsidRDefault="00CD0739" w:rsidP="00412C63">
      <w:r>
        <w:separator/>
      </w:r>
    </w:p>
  </w:footnote>
  <w:footnote w:type="continuationSeparator" w:id="0">
    <w:p w14:paraId="4CB94979" w14:textId="77777777" w:rsidR="00CD0739" w:rsidRDefault="00CD0739"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64962" w14:textId="77777777" w:rsidR="0063127B" w:rsidRDefault="0063127B" w:rsidP="00ED7BCF">
    <w:pPr>
      <w:pStyle w:val="Header"/>
      <w:tabs>
        <w:tab w:val="clear" w:pos="4680"/>
      </w:tabs>
      <w:jc w:val="center"/>
    </w:pPr>
  </w:p>
  <w:p w14:paraId="39A9FEEE" w14:textId="77777777" w:rsidR="0063127B" w:rsidRDefault="0063127B" w:rsidP="00ED7BCF">
    <w:pPr>
      <w:pStyle w:val="Header"/>
      <w:tabs>
        <w:tab w:val="clear" w:pos="4680"/>
      </w:tabs>
      <w:jc w:val="center"/>
    </w:pPr>
  </w:p>
  <w:p w14:paraId="49A5D17E" w14:textId="77777777" w:rsidR="0063127B" w:rsidRDefault="0063127B"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433"/>
    <w:multiLevelType w:val="hybridMultilevel"/>
    <w:tmpl w:val="819A9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066A2"/>
    <w:multiLevelType w:val="multilevel"/>
    <w:tmpl w:val="678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63E88"/>
    <w:multiLevelType w:val="hybridMultilevel"/>
    <w:tmpl w:val="DA62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14610"/>
    <w:multiLevelType w:val="hybridMultilevel"/>
    <w:tmpl w:val="41DE5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591107"/>
    <w:multiLevelType w:val="hybridMultilevel"/>
    <w:tmpl w:val="CD78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80D28"/>
    <w:multiLevelType w:val="hybridMultilevel"/>
    <w:tmpl w:val="D6A4D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87E75"/>
    <w:multiLevelType w:val="hybridMultilevel"/>
    <w:tmpl w:val="9DBE029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602D7"/>
    <w:multiLevelType w:val="hybridMultilevel"/>
    <w:tmpl w:val="3E2E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B358E"/>
    <w:multiLevelType w:val="hybridMultilevel"/>
    <w:tmpl w:val="A1106BE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80274"/>
    <w:multiLevelType w:val="hybridMultilevel"/>
    <w:tmpl w:val="7A6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2016D"/>
    <w:multiLevelType w:val="hybridMultilevel"/>
    <w:tmpl w:val="E1B80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6"/>
  </w:num>
  <w:num w:numId="6">
    <w:abstractNumId w:val="1"/>
  </w:num>
  <w:num w:numId="7">
    <w:abstractNumId w:val="5"/>
  </w:num>
  <w:num w:numId="8">
    <w:abstractNumId w:val="10"/>
  </w:num>
  <w:num w:numId="9">
    <w:abstractNumId w:val="7"/>
  </w:num>
  <w:num w:numId="10">
    <w:abstractNumId w:val="4"/>
  </w:num>
  <w:num w:numId="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776"/>
    <w:rsid w:val="00004C12"/>
    <w:rsid w:val="00027161"/>
    <w:rsid w:val="0003735A"/>
    <w:rsid w:val="00043C9B"/>
    <w:rsid w:val="00044D5A"/>
    <w:rsid w:val="000533A1"/>
    <w:rsid w:val="00057403"/>
    <w:rsid w:val="000605E5"/>
    <w:rsid w:val="00061102"/>
    <w:rsid w:val="00071899"/>
    <w:rsid w:val="00082CAA"/>
    <w:rsid w:val="0008343B"/>
    <w:rsid w:val="00084887"/>
    <w:rsid w:val="00084964"/>
    <w:rsid w:val="000A18A9"/>
    <w:rsid w:val="000A3D4E"/>
    <w:rsid w:val="000A5596"/>
    <w:rsid w:val="000B18BB"/>
    <w:rsid w:val="000B2DF0"/>
    <w:rsid w:val="000C3F8D"/>
    <w:rsid w:val="000D0B1B"/>
    <w:rsid w:val="000D2B37"/>
    <w:rsid w:val="000F2EF5"/>
    <w:rsid w:val="000F67A4"/>
    <w:rsid w:val="00101B88"/>
    <w:rsid w:val="0010327C"/>
    <w:rsid w:val="00103E08"/>
    <w:rsid w:val="001054C9"/>
    <w:rsid w:val="00107DB3"/>
    <w:rsid w:val="00112855"/>
    <w:rsid w:val="001173DA"/>
    <w:rsid w:val="00117F47"/>
    <w:rsid w:val="00126E1A"/>
    <w:rsid w:val="00130610"/>
    <w:rsid w:val="001413ED"/>
    <w:rsid w:val="00141D16"/>
    <w:rsid w:val="00144CF2"/>
    <w:rsid w:val="00165551"/>
    <w:rsid w:val="00177571"/>
    <w:rsid w:val="00182EB5"/>
    <w:rsid w:val="00185B8B"/>
    <w:rsid w:val="001967CF"/>
    <w:rsid w:val="001A23F0"/>
    <w:rsid w:val="001A2EFD"/>
    <w:rsid w:val="001A5122"/>
    <w:rsid w:val="001B009C"/>
    <w:rsid w:val="001B5542"/>
    <w:rsid w:val="001B6083"/>
    <w:rsid w:val="001C196E"/>
    <w:rsid w:val="001D105E"/>
    <w:rsid w:val="001E6F6E"/>
    <w:rsid w:val="001E742C"/>
    <w:rsid w:val="001F1A1F"/>
    <w:rsid w:val="002018C1"/>
    <w:rsid w:val="002225EE"/>
    <w:rsid w:val="00223776"/>
    <w:rsid w:val="002336F3"/>
    <w:rsid w:val="00235629"/>
    <w:rsid w:val="00246BCB"/>
    <w:rsid w:val="00246E35"/>
    <w:rsid w:val="002472BC"/>
    <w:rsid w:val="00251C9E"/>
    <w:rsid w:val="00263617"/>
    <w:rsid w:val="00266104"/>
    <w:rsid w:val="00277120"/>
    <w:rsid w:val="002803B8"/>
    <w:rsid w:val="00287905"/>
    <w:rsid w:val="00295D2E"/>
    <w:rsid w:val="002A09AE"/>
    <w:rsid w:val="002A5D61"/>
    <w:rsid w:val="002B5B2B"/>
    <w:rsid w:val="002D74AF"/>
    <w:rsid w:val="002E7CAA"/>
    <w:rsid w:val="002F3500"/>
    <w:rsid w:val="002F51F3"/>
    <w:rsid w:val="002F549F"/>
    <w:rsid w:val="00300C2A"/>
    <w:rsid w:val="00303237"/>
    <w:rsid w:val="00305317"/>
    <w:rsid w:val="00305546"/>
    <w:rsid w:val="00310C06"/>
    <w:rsid w:val="00310C5E"/>
    <w:rsid w:val="00316881"/>
    <w:rsid w:val="00323EA1"/>
    <w:rsid w:val="003356DD"/>
    <w:rsid w:val="003403C8"/>
    <w:rsid w:val="00343E1C"/>
    <w:rsid w:val="00344744"/>
    <w:rsid w:val="0034557A"/>
    <w:rsid w:val="003457FF"/>
    <w:rsid w:val="0034637A"/>
    <w:rsid w:val="00356E99"/>
    <w:rsid w:val="00364978"/>
    <w:rsid w:val="00365E58"/>
    <w:rsid w:val="00373E98"/>
    <w:rsid w:val="00375445"/>
    <w:rsid w:val="00381156"/>
    <w:rsid w:val="00382292"/>
    <w:rsid w:val="00383ED0"/>
    <w:rsid w:val="0038756E"/>
    <w:rsid w:val="00390217"/>
    <w:rsid w:val="0039026C"/>
    <w:rsid w:val="00391358"/>
    <w:rsid w:val="0039640F"/>
    <w:rsid w:val="003A2246"/>
    <w:rsid w:val="003A25A6"/>
    <w:rsid w:val="003B3D61"/>
    <w:rsid w:val="003B6CFC"/>
    <w:rsid w:val="003B721A"/>
    <w:rsid w:val="003C026E"/>
    <w:rsid w:val="003C0F89"/>
    <w:rsid w:val="003C120F"/>
    <w:rsid w:val="003C7053"/>
    <w:rsid w:val="003D06E9"/>
    <w:rsid w:val="003D4FD4"/>
    <w:rsid w:val="003D5D94"/>
    <w:rsid w:val="003D5EB1"/>
    <w:rsid w:val="003E119A"/>
    <w:rsid w:val="003E3CF0"/>
    <w:rsid w:val="003F26A6"/>
    <w:rsid w:val="003F405F"/>
    <w:rsid w:val="00401D57"/>
    <w:rsid w:val="004054BB"/>
    <w:rsid w:val="00406B62"/>
    <w:rsid w:val="00412C63"/>
    <w:rsid w:val="00413F21"/>
    <w:rsid w:val="00416585"/>
    <w:rsid w:val="00423176"/>
    <w:rsid w:val="0042616C"/>
    <w:rsid w:val="00440888"/>
    <w:rsid w:val="0044472E"/>
    <w:rsid w:val="00452429"/>
    <w:rsid w:val="004565EF"/>
    <w:rsid w:val="00457E5E"/>
    <w:rsid w:val="00462CDD"/>
    <w:rsid w:val="00464D8F"/>
    <w:rsid w:val="00470CFC"/>
    <w:rsid w:val="00481468"/>
    <w:rsid w:val="00483584"/>
    <w:rsid w:val="004835A6"/>
    <w:rsid w:val="00484BEB"/>
    <w:rsid w:val="004853F0"/>
    <w:rsid w:val="0048559E"/>
    <w:rsid w:val="00491321"/>
    <w:rsid w:val="0049223C"/>
    <w:rsid w:val="0049702B"/>
    <w:rsid w:val="00497F63"/>
    <w:rsid w:val="004A16AC"/>
    <w:rsid w:val="004A39A9"/>
    <w:rsid w:val="004A3D05"/>
    <w:rsid w:val="004A6087"/>
    <w:rsid w:val="004B009D"/>
    <w:rsid w:val="004C1926"/>
    <w:rsid w:val="004C1A2D"/>
    <w:rsid w:val="004C350D"/>
    <w:rsid w:val="004D03D8"/>
    <w:rsid w:val="004D15B1"/>
    <w:rsid w:val="004D71F6"/>
    <w:rsid w:val="004E348C"/>
    <w:rsid w:val="004E376E"/>
    <w:rsid w:val="004E569C"/>
    <w:rsid w:val="004F6CE9"/>
    <w:rsid w:val="0051095C"/>
    <w:rsid w:val="0052734B"/>
    <w:rsid w:val="00527AF2"/>
    <w:rsid w:val="005309EA"/>
    <w:rsid w:val="00534341"/>
    <w:rsid w:val="00534FD2"/>
    <w:rsid w:val="005447C2"/>
    <w:rsid w:val="00547193"/>
    <w:rsid w:val="00553356"/>
    <w:rsid w:val="0055732C"/>
    <w:rsid w:val="00560032"/>
    <w:rsid w:val="00563CC9"/>
    <w:rsid w:val="0057079B"/>
    <w:rsid w:val="00583AD3"/>
    <w:rsid w:val="005858AB"/>
    <w:rsid w:val="00591897"/>
    <w:rsid w:val="00591D03"/>
    <w:rsid w:val="0059378E"/>
    <w:rsid w:val="00593CA8"/>
    <w:rsid w:val="005A6981"/>
    <w:rsid w:val="005B2975"/>
    <w:rsid w:val="005B72B4"/>
    <w:rsid w:val="005C2A17"/>
    <w:rsid w:val="005C537C"/>
    <w:rsid w:val="005C5FC2"/>
    <w:rsid w:val="005C7847"/>
    <w:rsid w:val="005D1AF4"/>
    <w:rsid w:val="005D4CF3"/>
    <w:rsid w:val="005E11DF"/>
    <w:rsid w:val="005E1FFA"/>
    <w:rsid w:val="005E2E10"/>
    <w:rsid w:val="005E30D7"/>
    <w:rsid w:val="005E4C2D"/>
    <w:rsid w:val="005E7B0E"/>
    <w:rsid w:val="005F1887"/>
    <w:rsid w:val="005F1AE8"/>
    <w:rsid w:val="005F26F2"/>
    <w:rsid w:val="005F59A3"/>
    <w:rsid w:val="005F60A9"/>
    <w:rsid w:val="005F7924"/>
    <w:rsid w:val="006025F1"/>
    <w:rsid w:val="00603627"/>
    <w:rsid w:val="00613FEB"/>
    <w:rsid w:val="006166A5"/>
    <w:rsid w:val="0063127B"/>
    <w:rsid w:val="00636005"/>
    <w:rsid w:val="00641C9D"/>
    <w:rsid w:val="00654B60"/>
    <w:rsid w:val="0065713E"/>
    <w:rsid w:val="006634C9"/>
    <w:rsid w:val="00663E66"/>
    <w:rsid w:val="00666256"/>
    <w:rsid w:val="00681BD7"/>
    <w:rsid w:val="00686287"/>
    <w:rsid w:val="006A0A94"/>
    <w:rsid w:val="006A2289"/>
    <w:rsid w:val="006A27C5"/>
    <w:rsid w:val="006A28CB"/>
    <w:rsid w:val="006A3621"/>
    <w:rsid w:val="006A4F64"/>
    <w:rsid w:val="006B1F55"/>
    <w:rsid w:val="006B6C2F"/>
    <w:rsid w:val="006B70F8"/>
    <w:rsid w:val="006C0A9E"/>
    <w:rsid w:val="006C7EDF"/>
    <w:rsid w:val="006D257B"/>
    <w:rsid w:val="006D63E1"/>
    <w:rsid w:val="006E137E"/>
    <w:rsid w:val="006F19B3"/>
    <w:rsid w:val="006F2381"/>
    <w:rsid w:val="007000C0"/>
    <w:rsid w:val="007005A8"/>
    <w:rsid w:val="00701B2F"/>
    <w:rsid w:val="007037D3"/>
    <w:rsid w:val="00704EC1"/>
    <w:rsid w:val="00711665"/>
    <w:rsid w:val="007246E2"/>
    <w:rsid w:val="00737920"/>
    <w:rsid w:val="00737D40"/>
    <w:rsid w:val="00740A4B"/>
    <w:rsid w:val="00753FFF"/>
    <w:rsid w:val="00756576"/>
    <w:rsid w:val="00761FA4"/>
    <w:rsid w:val="0076524A"/>
    <w:rsid w:val="00766A09"/>
    <w:rsid w:val="00767A7D"/>
    <w:rsid w:val="0077560D"/>
    <w:rsid w:val="007864FE"/>
    <w:rsid w:val="00791EAD"/>
    <w:rsid w:val="007927B3"/>
    <w:rsid w:val="00794C09"/>
    <w:rsid w:val="007A05C8"/>
    <w:rsid w:val="007A1B7B"/>
    <w:rsid w:val="007A621E"/>
    <w:rsid w:val="007A781E"/>
    <w:rsid w:val="007B1001"/>
    <w:rsid w:val="007B20F6"/>
    <w:rsid w:val="007B7E5E"/>
    <w:rsid w:val="007C2602"/>
    <w:rsid w:val="007D2759"/>
    <w:rsid w:val="007D3199"/>
    <w:rsid w:val="007D5CAD"/>
    <w:rsid w:val="007E0960"/>
    <w:rsid w:val="007E47F8"/>
    <w:rsid w:val="007E49B2"/>
    <w:rsid w:val="007E4F4F"/>
    <w:rsid w:val="007E547B"/>
    <w:rsid w:val="007F3A53"/>
    <w:rsid w:val="007F44BD"/>
    <w:rsid w:val="007F50A3"/>
    <w:rsid w:val="007F5C5F"/>
    <w:rsid w:val="00802E33"/>
    <w:rsid w:val="008039D6"/>
    <w:rsid w:val="0080458C"/>
    <w:rsid w:val="00807720"/>
    <w:rsid w:val="00811E96"/>
    <w:rsid w:val="0081201C"/>
    <w:rsid w:val="00813EBC"/>
    <w:rsid w:val="00827B49"/>
    <w:rsid w:val="0084469F"/>
    <w:rsid w:val="0085141B"/>
    <w:rsid w:val="00852BE9"/>
    <w:rsid w:val="00855223"/>
    <w:rsid w:val="00855AB3"/>
    <w:rsid w:val="00856560"/>
    <w:rsid w:val="008577B5"/>
    <w:rsid w:val="008623BE"/>
    <w:rsid w:val="00864400"/>
    <w:rsid w:val="00866ABA"/>
    <w:rsid w:val="00873B32"/>
    <w:rsid w:val="008758D6"/>
    <w:rsid w:val="00875D8B"/>
    <w:rsid w:val="00876929"/>
    <w:rsid w:val="00877CEE"/>
    <w:rsid w:val="00880F25"/>
    <w:rsid w:val="00884AB9"/>
    <w:rsid w:val="00887F65"/>
    <w:rsid w:val="00893796"/>
    <w:rsid w:val="008A0986"/>
    <w:rsid w:val="008B105A"/>
    <w:rsid w:val="008B3596"/>
    <w:rsid w:val="008B429E"/>
    <w:rsid w:val="008B5522"/>
    <w:rsid w:val="008B7E4F"/>
    <w:rsid w:val="008C15CB"/>
    <w:rsid w:val="008C3036"/>
    <w:rsid w:val="008D0EDA"/>
    <w:rsid w:val="008D13E7"/>
    <w:rsid w:val="008E01BE"/>
    <w:rsid w:val="008E7F6C"/>
    <w:rsid w:val="008F0DE6"/>
    <w:rsid w:val="008F4F96"/>
    <w:rsid w:val="00902DF9"/>
    <w:rsid w:val="00903845"/>
    <w:rsid w:val="0090460A"/>
    <w:rsid w:val="00911E44"/>
    <w:rsid w:val="0091239B"/>
    <w:rsid w:val="009173F0"/>
    <w:rsid w:val="00931455"/>
    <w:rsid w:val="00933F51"/>
    <w:rsid w:val="00942687"/>
    <w:rsid w:val="009449EB"/>
    <w:rsid w:val="00952C00"/>
    <w:rsid w:val="00957CC0"/>
    <w:rsid w:val="00987768"/>
    <w:rsid w:val="00997C46"/>
    <w:rsid w:val="009A075C"/>
    <w:rsid w:val="009A078F"/>
    <w:rsid w:val="009A7EA4"/>
    <w:rsid w:val="009B1005"/>
    <w:rsid w:val="009C18A5"/>
    <w:rsid w:val="009C28C3"/>
    <w:rsid w:val="009C569C"/>
    <w:rsid w:val="009D2D3C"/>
    <w:rsid w:val="009D3BC0"/>
    <w:rsid w:val="009D4062"/>
    <w:rsid w:val="009E224B"/>
    <w:rsid w:val="009F1288"/>
    <w:rsid w:val="009F40D4"/>
    <w:rsid w:val="00A04311"/>
    <w:rsid w:val="00A0475C"/>
    <w:rsid w:val="00A057BA"/>
    <w:rsid w:val="00A05911"/>
    <w:rsid w:val="00A144F9"/>
    <w:rsid w:val="00A173A1"/>
    <w:rsid w:val="00A24154"/>
    <w:rsid w:val="00A25D83"/>
    <w:rsid w:val="00A37695"/>
    <w:rsid w:val="00A50978"/>
    <w:rsid w:val="00A54A13"/>
    <w:rsid w:val="00A608F4"/>
    <w:rsid w:val="00A64809"/>
    <w:rsid w:val="00A665A0"/>
    <w:rsid w:val="00A7104A"/>
    <w:rsid w:val="00A72D75"/>
    <w:rsid w:val="00A80244"/>
    <w:rsid w:val="00A80FB0"/>
    <w:rsid w:val="00A90716"/>
    <w:rsid w:val="00A92A81"/>
    <w:rsid w:val="00AB5BCF"/>
    <w:rsid w:val="00AC225B"/>
    <w:rsid w:val="00AC260E"/>
    <w:rsid w:val="00AC6B5A"/>
    <w:rsid w:val="00AD2DEB"/>
    <w:rsid w:val="00AD2FD3"/>
    <w:rsid w:val="00AD5231"/>
    <w:rsid w:val="00AD7DF7"/>
    <w:rsid w:val="00AE1599"/>
    <w:rsid w:val="00AE21D0"/>
    <w:rsid w:val="00AE6A5F"/>
    <w:rsid w:val="00AF2C29"/>
    <w:rsid w:val="00B073C8"/>
    <w:rsid w:val="00B13A73"/>
    <w:rsid w:val="00B15BB4"/>
    <w:rsid w:val="00B30FD4"/>
    <w:rsid w:val="00B33638"/>
    <w:rsid w:val="00B40585"/>
    <w:rsid w:val="00B41908"/>
    <w:rsid w:val="00B44A67"/>
    <w:rsid w:val="00B568DE"/>
    <w:rsid w:val="00B575C0"/>
    <w:rsid w:val="00B6336C"/>
    <w:rsid w:val="00B63DAA"/>
    <w:rsid w:val="00B742F9"/>
    <w:rsid w:val="00B7583D"/>
    <w:rsid w:val="00B7585C"/>
    <w:rsid w:val="00B81D97"/>
    <w:rsid w:val="00BA1CCD"/>
    <w:rsid w:val="00BA4CEA"/>
    <w:rsid w:val="00BA5EFF"/>
    <w:rsid w:val="00BB335D"/>
    <w:rsid w:val="00BB7CC7"/>
    <w:rsid w:val="00BC07FF"/>
    <w:rsid w:val="00BD1FC5"/>
    <w:rsid w:val="00BD5B5D"/>
    <w:rsid w:val="00BD70E1"/>
    <w:rsid w:val="00BE47DB"/>
    <w:rsid w:val="00BE4B78"/>
    <w:rsid w:val="00BF7633"/>
    <w:rsid w:val="00C00D84"/>
    <w:rsid w:val="00C00DC9"/>
    <w:rsid w:val="00C036E5"/>
    <w:rsid w:val="00C061AF"/>
    <w:rsid w:val="00C12D1F"/>
    <w:rsid w:val="00C133CF"/>
    <w:rsid w:val="00C16499"/>
    <w:rsid w:val="00C2382E"/>
    <w:rsid w:val="00C262BA"/>
    <w:rsid w:val="00C26426"/>
    <w:rsid w:val="00C30C83"/>
    <w:rsid w:val="00C369C0"/>
    <w:rsid w:val="00C40CD3"/>
    <w:rsid w:val="00C47CF1"/>
    <w:rsid w:val="00C5390F"/>
    <w:rsid w:val="00C66CA4"/>
    <w:rsid w:val="00C90CD5"/>
    <w:rsid w:val="00C942EE"/>
    <w:rsid w:val="00CA1B32"/>
    <w:rsid w:val="00CA1D39"/>
    <w:rsid w:val="00CA2BF7"/>
    <w:rsid w:val="00CA5C24"/>
    <w:rsid w:val="00CB53E2"/>
    <w:rsid w:val="00CB6BE1"/>
    <w:rsid w:val="00CD0739"/>
    <w:rsid w:val="00CE0F9B"/>
    <w:rsid w:val="00CE2013"/>
    <w:rsid w:val="00CE23FA"/>
    <w:rsid w:val="00CE285A"/>
    <w:rsid w:val="00D060FB"/>
    <w:rsid w:val="00D123CF"/>
    <w:rsid w:val="00D22034"/>
    <w:rsid w:val="00D26275"/>
    <w:rsid w:val="00D324AA"/>
    <w:rsid w:val="00D3278A"/>
    <w:rsid w:val="00D32B62"/>
    <w:rsid w:val="00D341F3"/>
    <w:rsid w:val="00D37F0C"/>
    <w:rsid w:val="00D37FED"/>
    <w:rsid w:val="00D40B80"/>
    <w:rsid w:val="00D432E5"/>
    <w:rsid w:val="00D433CE"/>
    <w:rsid w:val="00D572A5"/>
    <w:rsid w:val="00D57551"/>
    <w:rsid w:val="00D66323"/>
    <w:rsid w:val="00D66D1F"/>
    <w:rsid w:val="00D67F93"/>
    <w:rsid w:val="00D75A2F"/>
    <w:rsid w:val="00D81D1C"/>
    <w:rsid w:val="00D87CE3"/>
    <w:rsid w:val="00D93999"/>
    <w:rsid w:val="00DA3A34"/>
    <w:rsid w:val="00DB17C9"/>
    <w:rsid w:val="00DC28C4"/>
    <w:rsid w:val="00DC736F"/>
    <w:rsid w:val="00DD7D89"/>
    <w:rsid w:val="00DE40C7"/>
    <w:rsid w:val="00DF17E7"/>
    <w:rsid w:val="00DF5B59"/>
    <w:rsid w:val="00E02893"/>
    <w:rsid w:val="00E0722F"/>
    <w:rsid w:val="00E07A52"/>
    <w:rsid w:val="00E1432B"/>
    <w:rsid w:val="00E210FE"/>
    <w:rsid w:val="00E24BB0"/>
    <w:rsid w:val="00E355CD"/>
    <w:rsid w:val="00E362E9"/>
    <w:rsid w:val="00E537F1"/>
    <w:rsid w:val="00E55F9A"/>
    <w:rsid w:val="00E56486"/>
    <w:rsid w:val="00E76F33"/>
    <w:rsid w:val="00E80907"/>
    <w:rsid w:val="00E85DB9"/>
    <w:rsid w:val="00E85E3C"/>
    <w:rsid w:val="00E870E1"/>
    <w:rsid w:val="00E87C00"/>
    <w:rsid w:val="00E91417"/>
    <w:rsid w:val="00E91DB8"/>
    <w:rsid w:val="00E95BF8"/>
    <w:rsid w:val="00EA19E0"/>
    <w:rsid w:val="00EA1FB3"/>
    <w:rsid w:val="00EB4038"/>
    <w:rsid w:val="00EC01A9"/>
    <w:rsid w:val="00EC3521"/>
    <w:rsid w:val="00EC3A03"/>
    <w:rsid w:val="00ED1047"/>
    <w:rsid w:val="00ED1FB6"/>
    <w:rsid w:val="00ED245A"/>
    <w:rsid w:val="00ED578B"/>
    <w:rsid w:val="00ED57C8"/>
    <w:rsid w:val="00ED7BCF"/>
    <w:rsid w:val="00EE104A"/>
    <w:rsid w:val="00EE3084"/>
    <w:rsid w:val="00EE4DA5"/>
    <w:rsid w:val="00F0121D"/>
    <w:rsid w:val="00F02F64"/>
    <w:rsid w:val="00F037EE"/>
    <w:rsid w:val="00F069A4"/>
    <w:rsid w:val="00F153E8"/>
    <w:rsid w:val="00F176C4"/>
    <w:rsid w:val="00F21D9C"/>
    <w:rsid w:val="00F27E0D"/>
    <w:rsid w:val="00F3198E"/>
    <w:rsid w:val="00F40487"/>
    <w:rsid w:val="00F4372E"/>
    <w:rsid w:val="00F441C3"/>
    <w:rsid w:val="00F47468"/>
    <w:rsid w:val="00F51CF7"/>
    <w:rsid w:val="00F520E9"/>
    <w:rsid w:val="00F60842"/>
    <w:rsid w:val="00F64BC6"/>
    <w:rsid w:val="00F74445"/>
    <w:rsid w:val="00F8111F"/>
    <w:rsid w:val="00F83675"/>
    <w:rsid w:val="00F850CA"/>
    <w:rsid w:val="00F853CA"/>
    <w:rsid w:val="00F86D82"/>
    <w:rsid w:val="00F920B3"/>
    <w:rsid w:val="00F9464D"/>
    <w:rsid w:val="00FA1CA2"/>
    <w:rsid w:val="00FA3334"/>
    <w:rsid w:val="00FB1C75"/>
    <w:rsid w:val="00FB1CAE"/>
    <w:rsid w:val="00FB2E4F"/>
    <w:rsid w:val="00FB3E57"/>
    <w:rsid w:val="00FC20F3"/>
    <w:rsid w:val="00FC732E"/>
    <w:rsid w:val="00FC79DB"/>
    <w:rsid w:val="00FD1E34"/>
    <w:rsid w:val="00FD6100"/>
    <w:rsid w:val="00FE2F39"/>
    <w:rsid w:val="00FE5546"/>
    <w:rsid w:val="00FE64E6"/>
    <w:rsid w:val="00FF2D02"/>
    <w:rsid w:val="00FF39B6"/>
    <w:rsid w:val="00FF3CFD"/>
    <w:rsid w:val="40603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938DC"/>
  <w15:docId w15:val="{058F6982-957C-4814-8DCE-6F899348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69C"/>
    <w:rPr>
      <w:sz w:val="24"/>
      <w:szCs w:val="24"/>
    </w:rPr>
  </w:style>
  <w:style w:type="paragraph" w:styleId="Heading1">
    <w:name w:val="heading 1"/>
    <w:basedOn w:val="Normal"/>
    <w:next w:val="Normal"/>
    <w:qFormat/>
    <w:rsid w:val="00401D57"/>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401D57"/>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5">
    <w:name w:val="heading 5"/>
    <w:basedOn w:val="Normal"/>
    <w:next w:val="Normal"/>
    <w:link w:val="Heading5Char"/>
    <w:semiHidden/>
    <w:unhideWhenUsed/>
    <w:qFormat/>
    <w:rsid w:val="00F441C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D57"/>
    <w:pPr>
      <w:ind w:left="1440"/>
    </w:pPr>
    <w:rPr>
      <w:szCs w:val="20"/>
    </w:rPr>
  </w:style>
  <w:style w:type="paragraph" w:styleId="BodyTextIndent2">
    <w:name w:val="Body Text Indent 2"/>
    <w:basedOn w:val="Normal"/>
    <w:rsid w:val="00401D57"/>
    <w:pPr>
      <w:ind w:left="1440"/>
    </w:pPr>
    <w:rPr>
      <w:b/>
      <w:bCs/>
    </w:rPr>
  </w:style>
  <w:style w:type="character" w:styleId="Hyperlink">
    <w:name w:val="Hyperlink"/>
    <w:uiPriority w:val="99"/>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FollowedHyperlink">
    <w:name w:val="FollowedHyperlink"/>
    <w:basedOn w:val="DefaultParagraphFont"/>
    <w:rsid w:val="00A90716"/>
    <w:rPr>
      <w:color w:val="800080" w:themeColor="followedHyperlink"/>
      <w:u w:val="single"/>
    </w:rPr>
  </w:style>
  <w:style w:type="paragraph" w:styleId="PlainText">
    <w:name w:val="Plain Text"/>
    <w:basedOn w:val="Normal"/>
    <w:link w:val="PlainTextChar"/>
    <w:uiPriority w:val="99"/>
    <w:unhideWhenUsed/>
    <w:rsid w:val="00DC736F"/>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rsid w:val="00DC736F"/>
    <w:rPr>
      <w:rFonts w:ascii="Calibri" w:eastAsiaTheme="minorEastAsia" w:hAnsi="Calibri" w:cstheme="minorBidi"/>
      <w:sz w:val="22"/>
      <w:szCs w:val="21"/>
      <w:lang w:eastAsia="zh-CN"/>
    </w:rPr>
  </w:style>
  <w:style w:type="paragraph" w:customStyle="1" w:styleId="Default">
    <w:name w:val="Default"/>
    <w:rsid w:val="00E870E1"/>
    <w:pPr>
      <w:autoSpaceDE w:val="0"/>
      <w:autoSpaceDN w:val="0"/>
      <w:adjustRightInd w:val="0"/>
    </w:pPr>
    <w:rPr>
      <w:color w:val="000000"/>
      <w:sz w:val="24"/>
      <w:szCs w:val="24"/>
    </w:rPr>
  </w:style>
  <w:style w:type="character" w:customStyle="1" w:styleId="Heading5Char">
    <w:name w:val="Heading 5 Char"/>
    <w:basedOn w:val="DefaultParagraphFont"/>
    <w:link w:val="Heading5"/>
    <w:semiHidden/>
    <w:rsid w:val="00F441C3"/>
    <w:rPr>
      <w:rFonts w:asciiTheme="majorHAnsi" w:eastAsiaTheme="majorEastAsia" w:hAnsiTheme="majorHAnsi" w:cstheme="majorBidi"/>
      <w:color w:val="365F91" w:themeColor="accent1" w:themeShade="BF"/>
      <w:sz w:val="24"/>
      <w:szCs w:val="24"/>
    </w:rPr>
  </w:style>
  <w:style w:type="character" w:styleId="UnresolvedMention">
    <w:name w:val="Unresolved Mention"/>
    <w:basedOn w:val="DefaultParagraphFont"/>
    <w:uiPriority w:val="99"/>
    <w:semiHidden/>
    <w:unhideWhenUsed/>
    <w:rsid w:val="009D4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240255255">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506486030">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675302698">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933514452">
      <w:bodyDiv w:val="1"/>
      <w:marLeft w:val="0"/>
      <w:marRight w:val="0"/>
      <w:marTop w:val="0"/>
      <w:marBottom w:val="0"/>
      <w:divBdr>
        <w:top w:val="none" w:sz="0" w:space="0" w:color="auto"/>
        <w:left w:val="none" w:sz="0" w:space="0" w:color="auto"/>
        <w:bottom w:val="none" w:sz="0" w:space="0" w:color="auto"/>
        <w:right w:val="none" w:sz="0" w:space="0" w:color="auto"/>
      </w:divBdr>
    </w:div>
    <w:div w:id="1078864654">
      <w:bodyDiv w:val="1"/>
      <w:marLeft w:val="0"/>
      <w:marRight w:val="0"/>
      <w:marTop w:val="0"/>
      <w:marBottom w:val="0"/>
      <w:divBdr>
        <w:top w:val="none" w:sz="0" w:space="0" w:color="auto"/>
        <w:left w:val="none" w:sz="0" w:space="0" w:color="auto"/>
        <w:bottom w:val="none" w:sz="0" w:space="0" w:color="auto"/>
        <w:right w:val="none" w:sz="0" w:space="0" w:color="auto"/>
      </w:divBdr>
    </w:div>
    <w:div w:id="1206983171">
      <w:bodyDiv w:val="1"/>
      <w:marLeft w:val="0"/>
      <w:marRight w:val="0"/>
      <w:marTop w:val="0"/>
      <w:marBottom w:val="0"/>
      <w:divBdr>
        <w:top w:val="none" w:sz="0" w:space="0" w:color="auto"/>
        <w:left w:val="none" w:sz="0" w:space="0" w:color="auto"/>
        <w:bottom w:val="none" w:sz="0" w:space="0" w:color="auto"/>
        <w:right w:val="none" w:sz="0" w:space="0" w:color="auto"/>
      </w:divBdr>
    </w:div>
    <w:div w:id="1494225537">
      <w:bodyDiv w:val="1"/>
      <w:marLeft w:val="0"/>
      <w:marRight w:val="0"/>
      <w:marTop w:val="0"/>
      <w:marBottom w:val="0"/>
      <w:divBdr>
        <w:top w:val="none" w:sz="0" w:space="0" w:color="auto"/>
        <w:left w:val="none" w:sz="0" w:space="0" w:color="auto"/>
        <w:bottom w:val="none" w:sz="0" w:space="0" w:color="auto"/>
        <w:right w:val="none" w:sz="0" w:space="0" w:color="auto"/>
      </w:divBdr>
    </w:div>
    <w:div w:id="1543665582">
      <w:bodyDiv w:val="1"/>
      <w:marLeft w:val="0"/>
      <w:marRight w:val="0"/>
      <w:marTop w:val="0"/>
      <w:marBottom w:val="0"/>
      <w:divBdr>
        <w:top w:val="none" w:sz="0" w:space="0" w:color="auto"/>
        <w:left w:val="none" w:sz="0" w:space="0" w:color="auto"/>
        <w:bottom w:val="none" w:sz="0" w:space="0" w:color="auto"/>
        <w:right w:val="none" w:sz="0" w:space="0" w:color="auto"/>
      </w:divBdr>
    </w:div>
    <w:div w:id="1662848425">
      <w:bodyDiv w:val="1"/>
      <w:marLeft w:val="0"/>
      <w:marRight w:val="0"/>
      <w:marTop w:val="0"/>
      <w:marBottom w:val="0"/>
      <w:divBdr>
        <w:top w:val="none" w:sz="0" w:space="0" w:color="auto"/>
        <w:left w:val="none" w:sz="0" w:space="0" w:color="auto"/>
        <w:bottom w:val="none" w:sz="0" w:space="0" w:color="auto"/>
        <w:right w:val="none" w:sz="0" w:space="0" w:color="auto"/>
      </w:divBdr>
      <w:divsChild>
        <w:div w:id="1259487705">
          <w:marLeft w:val="0"/>
          <w:marRight w:val="0"/>
          <w:marTop w:val="0"/>
          <w:marBottom w:val="0"/>
          <w:divBdr>
            <w:top w:val="none" w:sz="0" w:space="0" w:color="auto"/>
            <w:left w:val="none" w:sz="0" w:space="0" w:color="auto"/>
            <w:bottom w:val="none" w:sz="0" w:space="0" w:color="auto"/>
            <w:right w:val="none" w:sz="0" w:space="0" w:color="auto"/>
          </w:divBdr>
        </w:div>
        <w:div w:id="49161675">
          <w:marLeft w:val="0"/>
          <w:marRight w:val="0"/>
          <w:marTop w:val="0"/>
          <w:marBottom w:val="0"/>
          <w:divBdr>
            <w:top w:val="none" w:sz="0" w:space="0" w:color="auto"/>
            <w:left w:val="none" w:sz="0" w:space="0" w:color="auto"/>
            <w:bottom w:val="none" w:sz="0" w:space="0" w:color="auto"/>
            <w:right w:val="none" w:sz="0" w:space="0" w:color="auto"/>
          </w:divBdr>
        </w:div>
      </w:divsChild>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 w:id="19930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site/econometricsacademy/econometrics-software/r" TargetMode="External"/><Relationship Id="rId18" Type="http://schemas.openxmlformats.org/officeDocument/2006/relationships/hyperlink" Target="http://business.louisville.edu/students/college-of-business-academic-dishonesty-policy" TargetMode="External"/><Relationship Id="rId3" Type="http://schemas.openxmlformats.org/officeDocument/2006/relationships/styles" Target="styles.xml"/><Relationship Id="rId21" Type="http://schemas.openxmlformats.org/officeDocument/2006/relationships/hyperlink" Target="http://louisville.edu/hr/employeerelations/sexual-misconduct-brochure" TargetMode="External"/><Relationship Id="rId7" Type="http://schemas.openxmlformats.org/officeDocument/2006/relationships/endnotes" Target="endnotes.xml"/><Relationship Id="rId12" Type="http://schemas.openxmlformats.org/officeDocument/2006/relationships/hyperlink" Target="https://www.econometrics-with-r.org/" TargetMode="External"/><Relationship Id="rId17" Type="http://schemas.openxmlformats.org/officeDocument/2006/relationships/hyperlink" Target="http://louisville.edu/dos/students/policies-procedures/student-handbook.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an.r-project.org/manuals.html" TargetMode="External"/><Relationship Id="rId20" Type="http://schemas.openxmlformats.org/officeDocument/2006/relationships/hyperlink" Target="http://louisville.edu/disability/policies-proced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own.org/ccolonescu/RPoE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unning.com/mixtape.html" TargetMode="External"/><Relationship Id="rId23" Type="http://schemas.openxmlformats.org/officeDocument/2006/relationships/footer" Target="footer1.xml"/><Relationship Id="rId10" Type="http://schemas.openxmlformats.org/officeDocument/2006/relationships/hyperlink" Target="https://calendly.com/jmfern02/meet-the-chair" TargetMode="External"/><Relationship Id="rId19" Type="http://schemas.openxmlformats.org/officeDocument/2006/relationships/hyperlink" Target="http://louisville.edu/diversity/resources/work-restricted-holy-day-policies-calendar.html" TargetMode="External"/><Relationship Id="rId4" Type="http://schemas.openxmlformats.org/officeDocument/2006/relationships/settings" Target="settings.xml"/><Relationship Id="rId9" Type="http://schemas.openxmlformats.org/officeDocument/2006/relationships/image" Target="cid:1ae1e954-1656-4862-92f2-03e8a77f9ba5@exchange.louisville.edu" TargetMode="External"/><Relationship Id="rId14" Type="http://schemas.openxmlformats.org/officeDocument/2006/relationships/hyperlink" Target="http://www.urfie.net/read.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1917-9C1A-4349-B18E-F9DF92B5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Fernandez,Jose Manuel</cp:lastModifiedBy>
  <cp:revision>10</cp:revision>
  <cp:lastPrinted>2015-08-31T15:01:00Z</cp:lastPrinted>
  <dcterms:created xsi:type="dcterms:W3CDTF">2021-02-11T17:25:00Z</dcterms:created>
  <dcterms:modified xsi:type="dcterms:W3CDTF">2021-02-14T02:00:00Z</dcterms:modified>
</cp:coreProperties>
</file>