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qeb0vo0pt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📕 PRACTICARIO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kssn1rcyc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Juego “Fabuloso Fred” con Arduino – Área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alumno:</w:t>
      </w:r>
      <w:r w:rsidDel="00000000" w:rsidR="00000000" w:rsidRPr="00000000">
        <w:rPr>
          <w:rtl w:val="0"/>
        </w:rPr>
        <w:t xml:space="preserve"> 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eb2fn7u2s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1. Comprensión del proyecto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con tus propias palabras: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objetivo del juego “Fabuloso Fred”?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cumplen los botones dentro del juego?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utilizan LEDs de diferentes colores?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papel tiene el buzzer o altavoz?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muestra la pantalla LCD?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ocurre cuando el jugador se equivoca?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influye el nivel en la dificultad del juego?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bjosm09bz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2. Evidencias del desarrollo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 en tu </w:t>
      </w:r>
      <w:r w:rsidDel="00000000" w:rsidR="00000000" w:rsidRPr="00000000">
        <w:rPr>
          <w:b w:val="1"/>
          <w:bCs w:val="1"/>
          <w:rtl w:val="0"/>
        </w:rPr>
        <w:t xml:space="preserve">Google Sites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Capturas del circuito realizado en </w:t>
      </w:r>
      <w:r w:rsidDel="00000000" w:rsidR="00000000" w:rsidRPr="00000000">
        <w:rPr>
          <w:b w:val="1"/>
          <w:bCs w:val="1"/>
          <w:rtl w:val="0"/>
        </w:rPr>
        <w:t xml:space="preserve">Tinkercad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del circuito físico armado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corto del juego funcionando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explicación de las diferencias entre el circuito digital y el físico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h43samdio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3. Comprensión y reflexión del código 🧠💻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el código proporcionado y responde: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sirven las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aleatorio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fin_juego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cumplen las estructuras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en el programa?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utilizan ciclos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controla la velocidad del juego según el nivel seleccionado?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utiliza la memoria EEPROM en este proyecto?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sucede en el código cuando el jugador presiona un botón incorrecto?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relaciona el código con los LEDs, el sonido y la pantalla LCD?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 con tus palabras cómo el programa determina que el juego ha terminado.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tk9qdus6z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4. Reflexión personal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parte del código fue la más difícil de entender y por qué?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aprendiste sobre la relación entre programación y electrónica?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te ayudó primero trabajar en Tinkercad antes de armar el circuito físico?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k1w4g5ql4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5. Conclusión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 una conclusión donde expliques cómo las </w:t>
      </w:r>
      <w:r w:rsidDel="00000000" w:rsidR="00000000" w:rsidRPr="00000000">
        <w:rPr>
          <w:b w:val="1"/>
          <w:bCs w:val="1"/>
          <w:rtl w:val="0"/>
        </w:rPr>
        <w:t xml:space="preserve">estructuras de control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interacción entre hardware y software</w:t>
      </w:r>
      <w:r w:rsidDel="00000000" w:rsidR="00000000" w:rsidRPr="00000000">
        <w:rPr>
          <w:rtl w:val="0"/>
        </w:rPr>
        <w:t xml:space="preserve"> permiten que un juego electrónico funcione correctamente.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