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Liberal</w:t>
      </w:r>
      <w:r>
        <w:t xml:space="preserve"> </w:t>
      </w:r>
      <w:r>
        <w:t xml:space="preserve">Arts</w:t>
      </w:r>
      <w:r>
        <w:t xml:space="preserve"> </w:t>
      </w:r>
      <w:r>
        <w:t xml:space="preserve">Mathematics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For this project, we are going to calculate how much paint to buy for a room.</w:t>
      </w:r>
      <w:r>
        <w:t xml:space="preserve"> </w:t>
      </w:r>
      <w:r>
        <w:t xml:space="preserve">This project will summarize several topics from Chapter 9.</w:t>
      </w:r>
      <w:r>
        <w:t xml:space="preserve"> </w:t>
      </w:r>
      <w:r>
        <w:t xml:space="preserve">Directions for submitting your project are at the end.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For this project, you will need to start by collecting some information.</w:t>
      </w:r>
    </w:p>
    <w:p>
      <w:pPr>
        <w:numPr>
          <w:ilvl w:val="0"/>
          <w:numId w:val="1001"/>
        </w:numPr>
      </w:pPr>
      <w:r>
        <w:t xml:space="preserve">Find a room in your home to measure.</w:t>
      </w:r>
      <w:r>
        <w:t xml:space="preserve"> </w:t>
      </w:r>
      <w:r>
        <w:t xml:space="preserve">Sketch the floor plan of the room.</w:t>
      </w:r>
    </w:p>
    <w:p>
      <w:pPr>
        <w:numPr>
          <w:ilvl w:val="0"/>
          <w:numId w:val="1001"/>
        </w:numPr>
      </w:pPr>
      <w:r>
        <w:t xml:space="preserve">Measure the height of the room from floor to ceiling.</w:t>
      </w:r>
      <w:r>
        <w:t xml:space="preserve"> </w:t>
      </w:r>
      <w:r>
        <w:t xml:space="preserve">Round your answer to the nearest tenth of a foot.</w:t>
      </w:r>
      <w:r>
        <w:t xml:space="preserve"> </w:t>
      </w:r>
      <w:r>
        <w:t xml:space="preserve">(If the height is 7 ft. 11 in., divide</w:t>
      </w:r>
      <w:r>
        <w:t xml:space="preserve"> </w:t>
      </w:r>
      <m:oMath>
        <m:r>
          <m:t>11</m:t>
        </m:r>
        <m:r>
          <m:rPr>
            <m:sty m:val="p"/>
          </m:rPr>
          <m:t>÷</m:t>
        </m:r>
        <m:r>
          <m:t>12</m:t>
        </m:r>
        <m:r>
          <m:rPr>
            <m:sty m:val="p"/>
          </m:rPr>
          <m:t>=</m:t>
        </m:r>
        <m:r>
          <m:t>0.9166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  <w:r>
        <w:t xml:space="preserve"> </w:t>
      </w:r>
      <w:r>
        <w:t xml:space="preserve">Round the decimal part to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and write the measurement as</w:t>
      </w:r>
      <w:r>
        <w:t xml:space="preserve"> </w:t>
      </w:r>
      <m:oMath>
        <m:r>
          <m:t>7.9</m:t>
        </m:r>
      </m:oMath>
      <w:r>
        <w:t xml:space="preserve">.)</w:t>
      </w:r>
    </w:p>
    <w:p>
      <w:pPr>
        <w:numPr>
          <w:ilvl w:val="0"/>
          <w:numId w:val="1001"/>
        </w:numPr>
      </w:pPr>
      <w:r>
        <w:t xml:space="preserve">Measure the length of each wall.</w:t>
      </w:r>
      <w:r>
        <w:t xml:space="preserve"> </w:t>
      </w:r>
      <w:r>
        <w:t xml:space="preserve">Round each measurement to the nearest tenth of a foot the same as part 2.</w:t>
      </w:r>
    </w:p>
    <w:p>
      <w:pPr>
        <w:numPr>
          <w:ilvl w:val="0"/>
          <w:numId w:val="1001"/>
        </w:numPr>
      </w:pPr>
      <w:r>
        <w:t xml:space="preserve">Visit the website of a hardware or paint store.</w:t>
      </w:r>
      <w:r>
        <w:t xml:space="preserve"> </w:t>
      </w:r>
      <w:r>
        <w:t xml:space="preserve">Find a gallon can of any type of interior wall paint.</w:t>
      </w:r>
      <w:r>
        <w:t xml:space="preserve"> </w:t>
      </w:r>
      <w:r>
        <w:t xml:space="preserve">Record the following information:</w:t>
      </w:r>
    </w:p>
    <w:p>
      <w:pPr>
        <w:numPr>
          <w:ilvl w:val="1"/>
          <w:numId w:val="1002"/>
        </w:numPr>
        <w:pStyle w:val="Compact"/>
      </w:pPr>
      <w:r>
        <w:t xml:space="preserve">The brand and description of the paint. (e.g. Valspar Reserve Flat)</w:t>
      </w:r>
    </w:p>
    <w:p>
      <w:pPr>
        <w:numPr>
          <w:ilvl w:val="1"/>
          <w:numId w:val="1002"/>
        </w:numPr>
        <w:pStyle w:val="Compact"/>
      </w:pPr>
      <w:r>
        <w:t xml:space="preserve">The price for the gallon can.</w:t>
      </w:r>
    </w:p>
    <w:p>
      <w:pPr>
        <w:numPr>
          <w:ilvl w:val="1"/>
          <w:numId w:val="1002"/>
        </w:numPr>
        <w:pStyle w:val="Compact"/>
      </w:pPr>
      <w:r>
        <w:t xml:space="preserve">The maximum coverage area in square feet.</w:t>
      </w:r>
    </w:p>
    <w:p>
      <w:pPr>
        <w:numPr>
          <w:ilvl w:val="0"/>
          <w:numId w:val="1001"/>
        </w:numPr>
      </w:pPr>
      <w:r>
        <w:t xml:space="preserve">On the same website, find a gallon can of any type of interior ceiling paint.</w:t>
      </w:r>
      <w:r>
        <w:t xml:space="preserve"> </w:t>
      </w:r>
      <w:r>
        <w:t xml:space="preserve">Record the following information:</w:t>
      </w:r>
    </w:p>
    <w:p>
      <w:pPr>
        <w:numPr>
          <w:ilvl w:val="1"/>
          <w:numId w:val="1003"/>
        </w:numPr>
        <w:pStyle w:val="Compact"/>
      </w:pPr>
      <w:r>
        <w:t xml:space="preserve">The brand and description of the paint. (e.g. Valspar Reserve Flat)</w:t>
      </w:r>
    </w:p>
    <w:p>
      <w:pPr>
        <w:numPr>
          <w:ilvl w:val="1"/>
          <w:numId w:val="1003"/>
        </w:numPr>
        <w:pStyle w:val="Compact"/>
      </w:pPr>
      <w:r>
        <w:t xml:space="preserve">The price for the gallon can.</w:t>
      </w:r>
    </w:p>
    <w:p>
      <w:pPr>
        <w:numPr>
          <w:ilvl w:val="1"/>
          <w:numId w:val="1003"/>
        </w:numPr>
        <w:pStyle w:val="Compact"/>
      </w:pPr>
      <w:r>
        <w:t xml:space="preserve">The maximum coverage area in square feet.</w:t>
      </w:r>
    </w:p>
    <w:bookmarkEnd w:id="21"/>
    <w:bookmarkStart w:id="22" w:name="making-sense-of-the-numbers"/>
    <w:p>
      <w:pPr>
        <w:pStyle w:val="Heading1"/>
      </w:pPr>
      <w:r>
        <w:t xml:space="preserve">Making Sense of the Numbers</w:t>
      </w:r>
    </w:p>
    <w:p>
      <w:pPr>
        <w:numPr>
          <w:ilvl w:val="0"/>
          <w:numId w:val="1004"/>
        </w:numPr>
      </w:pPr>
      <w:r>
        <w:t xml:space="preserve">Calculate the area of the ceiling of the room.</w:t>
      </w:r>
      <w:r>
        <w:t xml:space="preserve"> </w:t>
      </w:r>
      <w:r>
        <w:t xml:space="preserve">Use your sketch of the floorplan to help break a complex room into smaller shapes.</w:t>
      </w:r>
      <w:r>
        <w:t xml:space="preserve"> </w:t>
      </w:r>
      <w:r>
        <w:t xml:space="preserve">Round your answer to the nearest square foot.</w:t>
      </w:r>
      <w:r>
        <w:t xml:space="preserve"> </w:t>
      </w:r>
      <w:r>
        <w:t xml:space="preserve">(See Section 9.3 for help.)</w:t>
      </w:r>
    </w:p>
    <w:p>
      <w:pPr>
        <w:numPr>
          <w:ilvl w:val="0"/>
          <w:numId w:val="1004"/>
        </w:numPr>
      </w:pPr>
      <w:r>
        <w:t xml:space="preserve">Calculate how many gallons of paint to use for the ceiling.</w:t>
      </w:r>
      <w:r>
        <w:t xml:space="preserve"> </w:t>
      </w:r>
      <w:r>
        <w:t xml:space="preserve">Round your answer</w:t>
      </w:r>
      <w:r>
        <w:t xml:space="preserve"> </w:t>
      </w:r>
      <w:r>
        <w:rPr>
          <w:bCs/>
          <w:b/>
        </w:rPr>
        <w:t xml:space="preserve">up</w:t>
      </w:r>
      <w:r>
        <w:t xml:space="preserve"> </w:t>
      </w:r>
      <w:r>
        <w:t xml:space="preserve">to the nearest whole gallon.</w:t>
      </w:r>
      <w:r>
        <w:t xml:space="preserve"> </w:t>
      </w:r>
      <w:r>
        <w:t xml:space="preserve">(Use the information from part 5 above to answer the question.)</w:t>
      </w:r>
    </w:p>
    <w:p>
      <w:pPr>
        <w:numPr>
          <w:ilvl w:val="0"/>
          <w:numId w:val="1004"/>
        </w:numPr>
      </w:pPr>
      <w:r>
        <w:t xml:space="preserve">Calculate the cost to paint the ceiling.</w:t>
      </w:r>
    </w:p>
    <w:p>
      <w:pPr>
        <w:numPr>
          <w:ilvl w:val="0"/>
          <w:numId w:val="1004"/>
        </w:numPr>
      </w:pPr>
      <w:r>
        <w:t xml:space="preserve">Calculate the area of each wall of the room.</w:t>
      </w:r>
      <w:r>
        <w:t xml:space="preserve"> </w:t>
      </w:r>
      <w:r>
        <w:t xml:space="preserve">Add the area of each wall together.</w:t>
      </w:r>
      <w:r>
        <w:t xml:space="preserve"> </w:t>
      </w:r>
      <w:r>
        <w:t xml:space="preserve">Round your answer to the nearest square foot.</w:t>
      </w:r>
      <w:r>
        <w:t xml:space="preserve"> </w:t>
      </w:r>
      <w:r>
        <w:t xml:space="preserve">(See Section 9.3 for help.)</w:t>
      </w:r>
    </w:p>
    <w:p>
      <w:pPr>
        <w:numPr>
          <w:ilvl w:val="0"/>
          <w:numId w:val="1004"/>
        </w:numPr>
      </w:pPr>
      <w:r>
        <w:t xml:space="preserve">Calculate how many gallons of paint to use for the walls.</w:t>
      </w:r>
      <w:r>
        <w:t xml:space="preserve"> </w:t>
      </w:r>
      <w:r>
        <w:t xml:space="preserve">Round your answer</w:t>
      </w:r>
      <w:r>
        <w:t xml:space="preserve"> </w:t>
      </w:r>
      <w:r>
        <w:rPr>
          <w:bCs/>
          <w:b/>
        </w:rPr>
        <w:t xml:space="preserve">up</w:t>
      </w:r>
      <w:r>
        <w:t xml:space="preserve"> </w:t>
      </w:r>
      <w:r>
        <w:t xml:space="preserve">to the nearest whole gallon.</w:t>
      </w:r>
      <w:r>
        <w:t xml:space="preserve"> </w:t>
      </w:r>
      <w:r>
        <w:t xml:space="preserve">(Use the information from part 4 above to answer the question.)</w:t>
      </w:r>
    </w:p>
    <w:p>
      <w:pPr>
        <w:numPr>
          <w:ilvl w:val="0"/>
          <w:numId w:val="1004"/>
        </w:numPr>
      </w:pPr>
      <w:r>
        <w:t xml:space="preserve">Calculate the cost of paint the walls.</w:t>
      </w:r>
    </w:p>
    <w:p>
      <w:pPr>
        <w:numPr>
          <w:ilvl w:val="0"/>
          <w:numId w:val="1004"/>
        </w:numPr>
      </w:pPr>
      <w:r>
        <w:t xml:space="preserve">Calculate the volume of the room.</w:t>
      </w:r>
      <w:r>
        <w:t xml:space="preserve"> </w:t>
      </w:r>
      <w:r>
        <w:t xml:space="preserve">Round your answer to the neatest cubic foot.</w:t>
      </w:r>
      <w:r>
        <w:t xml:space="preserve"> </w:t>
      </w:r>
      <w:r>
        <w:t xml:space="preserve">(See Section 9.4 for help.)</w:t>
      </w:r>
    </w:p>
    <w:bookmarkEnd w:id="22"/>
    <w:bookmarkStart w:id="23" w:name="directions-for-submitting-your-project"/>
    <w:p>
      <w:pPr>
        <w:pStyle w:val="Heading1"/>
      </w:pPr>
      <w:r>
        <w:t xml:space="preserve">Directions for Submitting Your Project</w:t>
      </w:r>
    </w:p>
    <w:p>
      <w:pPr>
        <w:pStyle w:val="FirstParagraph"/>
      </w:pPr>
      <w:r>
        <w:t xml:space="preserve">You may print this document and write your answers on it directly or</w:t>
      </w:r>
      <w:r>
        <w:t xml:space="preserve"> </w:t>
      </w:r>
      <w:r>
        <w:t xml:space="preserve">work on your own notebook. Either way, scan your work as a single PDF</w:t>
      </w:r>
      <w:r>
        <w:t xml:space="preserve"> </w:t>
      </w:r>
      <w:r>
        <w:t xml:space="preserve">document and e-mail the document to me. When deciding how much work to</w:t>
      </w:r>
      <w:r>
        <w:t xml:space="preserve"> </w:t>
      </w:r>
      <w:r>
        <w:t xml:space="preserve">show, think of me as a person who does not believe you and you must</w:t>
      </w:r>
      <w:r>
        <w:t xml:space="preserve"> </w:t>
      </w:r>
      <w:r>
        <w:t xml:space="preserve">convince me of the correct answer.</w:t>
      </w:r>
    </w:p>
    <w:bookmarkEnd w:id="23"/>
    <w:bookmarkStart w:id="24" w:name="license-information"/>
    <w:p>
      <w:pPr>
        <w:pStyle w:val="Heading1"/>
      </w:pPr>
      <w:r>
        <w:t xml:space="preserve">License Information</w:t>
      </w:r>
    </w:p>
    <w:p>
      <w:pPr>
        <w:pStyle w:val="FirstParagraph"/>
      </w:pPr>
      <w:r>
        <w:t xml:space="preserve">This work is licensed under a</w:t>
      </w:r>
      <w:r>
        <w:t xml:space="preserve"> </w:t>
      </w:r>
      <w:r>
        <w:t xml:space="preserve">Creative Commons Attribution-NonCommercial-ShareAlike 4.0 International License</w:t>
      </w:r>
      <w:r>
        <w:t xml:space="preserve">.</w:t>
      </w:r>
    </w:p>
    <w:bookmarkEnd w:id="24"/>
    <w:sectPr w:rsidR="006D7629" w:rsidRPr="006D7629" w:rsidSect="0032196C">
      <w:footerReference r:id="rId9" w:type="default"/>
      <w:pgSz w:code="1" w:h="15840" w:w="12240"/>
      <w:pgMar w:bottom="720" w:footer="288" w:gutter="0" w:header="720" w:left="144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5AEC1DA" w:rsidR="0032196C" w:rsidRPr="0032196C" w:rsidRDefault="0032196C">
    <w:pPr>
      <w:pStyle w:val="Footer"/>
      <w:rPr>
        <w:sz w:val="20"/>
        <w:szCs w:val="20"/>
      </w:rPr>
    </w:pPr>
    <w:r w:rsidRPr="0032196C">
      <w:drawing>
        <wp:inline distT="0" distB="0" distL="0" distR="0" wp14:anchorId="7C8FEA72" wp14:editId="7F86793E">
          <wp:extent cx="764540" cy="141605"/>
          <wp:effectExtent l="0" t="0" r="0" b="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32196C">
      <w:rPr>
        <w:sz w:val="20"/>
        <w:szCs w:val="20"/>
      </w:rPr>
      <w:t>This work is licensed under a </w:t>
    </w:r>
    <w:hyperlink r:id="rId2" w:history="1">
      <w:r w:rsidRPr="0032196C">
        <w:rPr>
          <w:rStyle w:val="Hyperlink"/>
          <w:sz w:val="20"/>
          <w:szCs w:val="20"/>
        </w:rPr>
        <w:t>Creative Commons Attribution-</w:t>
      </w:r>
      <w:proofErr w:type="spellStart"/>
      <w:r w:rsidRPr="0032196C">
        <w:rPr>
          <w:rStyle w:val="Hyperlink"/>
          <w:sz w:val="20"/>
          <w:szCs w:val="20"/>
        </w:rPr>
        <w:t>NonCommercial</w:t>
      </w:r>
      <w:proofErr w:type="spellEnd"/>
      <w:r w:rsidRPr="0032196C">
        <w:rPr>
          <w:rStyle w:val="Hyperlink"/>
          <w:sz w:val="20"/>
          <w:szCs w:val="20"/>
        </w:rPr>
        <w:t>-</w:t>
      </w:r>
      <w:proofErr w:type="spellStart"/>
      <w:r w:rsidRPr="0032196C">
        <w:rPr>
          <w:rStyle w:val="Hyperlink"/>
          <w:sz w:val="20"/>
          <w:szCs w:val="20"/>
        </w:rPr>
        <w:t>ShareAlike</w:t>
      </w:r>
      <w:proofErr w:type="spellEnd"/>
      <w:r w:rsidRPr="0032196C">
        <w:rPr>
          <w:rStyle w:val="Hyperlink"/>
          <w:sz w:val="20"/>
          <w:szCs w:val="20"/>
        </w:rPr>
        <w:t xml:space="preserve"> 4.0 International License</w:t>
      </w:r>
    </w:hyperlink>
    <w:r w:rsidRPr="0032196C">
      <w:rPr>
        <w:sz w:val="20"/>
        <w:szCs w:val="20"/>
      </w:rPr>
      <w:t>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4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/>
  <cp:keywords/>
  <dcterms:created xsi:type="dcterms:W3CDTF">2022-02-24T21:24:07Z</dcterms:created>
  <dcterms:modified xsi:type="dcterms:W3CDTF">2022-02-24T21:24:07Z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Liberal Arts Mathematics</vt:lpwstr>
  </property>
</Properties>
</file>