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</w:t>
      </w:r>
      <w:r>
        <w:t xml:space="preserve"> </w:t>
      </w:r>
      <w:r>
        <w:t xml:space="preserve">and</w:t>
      </w:r>
      <w:r>
        <w:t xml:space="preserve"> </w:t>
      </w:r>
      <w:r>
        <w:t xml:space="preserve">Difference</w:t>
      </w:r>
      <w:r>
        <w:t xml:space="preserve"> </w:t>
      </w:r>
      <w:r>
        <w:t xml:space="preserve">Formulas</w:t>
      </w:r>
    </w:p>
    <w:p>
      <w:pPr>
        <w:pStyle w:val="Subtitle"/>
      </w:pPr>
      <w:r>
        <w:t xml:space="preserve">Trigonometry</w:t>
      </w:r>
    </w:p>
    <w:bookmarkStart w:id="20" w:name="the-formulas"/>
    <w:p>
      <w:pPr>
        <w:pStyle w:val="Heading1"/>
      </w:pPr>
      <w:r>
        <w:t xml:space="preserve">The Formulas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sin</m:t>
          </m:r>
          <m: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−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+</m:t>
          </m:r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sin</m:t>
          </m:r>
          <m: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sin</m:t>
          </m:r>
          <m: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−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sin</m:t>
          </m:r>
          <m: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tan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tan</m:t>
              </m:r>
              <m:r>
                <m:t>α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tan</m:t>
              </m:r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tan</m:t>
              </m:r>
              <m:r>
                <m:t>α</m:t>
              </m:r>
              <m:r>
                <m:rPr>
                  <m:sty m:val="p"/>
                </m:rPr>
                <m:t>tan</m:t>
              </m:r>
              <m:r>
                <m:t>β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tan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−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tan</m:t>
              </m:r>
              <m:r>
                <m:t>α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tan</m:t>
              </m:r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tan</m:t>
              </m:r>
              <m:r>
                <m:t>α</m:t>
              </m:r>
              <m:r>
                <m:rPr>
                  <m:sty m:val="p"/>
                </m:rPr>
                <m:t>tan</m:t>
              </m:r>
              <m:r>
                <m:t>β</m:t>
              </m:r>
            </m:den>
          </m:f>
        </m:oMath>
      </m:oMathPara>
    </w:p>
    <w:bookmarkEnd w:id="20"/>
    <w:bookmarkStart w:id="21" w:name="examples"/>
    <w:p>
      <w:pPr>
        <w:pStyle w:val="Heading1"/>
      </w:pPr>
      <w:r>
        <w:t xml:space="preserve">Examples</w:t>
      </w:r>
    </w:p>
    <w:p>
      <w:pPr>
        <w:pStyle w:val="FirstParagraph"/>
      </w:pPr>
      <w:r>
        <w:t xml:space="preserve">Find the exact value of the following.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  <m:r>
                  <m:t>π</m:t>
                </m:r>
              </m:num>
              <m:den>
                <m:r>
                  <m:t>12</m:t>
                </m:r>
              </m:den>
            </m:f>
          </m:e>
        </m:d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12</m:t>
                </m:r>
              </m:den>
            </m:f>
          </m:e>
        </m:d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19</m:t>
                </m:r>
                <m:r>
                  <m:t>π</m:t>
                </m:r>
              </m:num>
              <m:den>
                <m:r>
                  <m:t>12</m:t>
                </m:r>
              </m:den>
            </m:f>
          </m:e>
        </m:d>
      </m:oMath>
      <w:r>
        <w:t xml:space="preserve"> </w:t>
      </w:r>
    </w:p>
    <w:p>
      <w:pPr>
        <w:numPr>
          <w:ilvl w:val="0"/>
          <w:numId w:val="1001"/>
        </w:numPr>
      </w:pPr>
      <w:r>
        <w:t xml:space="preserve">Rewrite in terms of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4</m:t>
                  </m:r>
                </m:den>
              </m:f>
            </m:e>
          </m:d>
        </m:oMath>
      </m:oMathPara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Given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, with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both in the interval</w:t>
      </w:r>
      <w:r>
        <w:t xml:space="preserve"> </w:t>
      </w:r>
      <m:oMath>
        <m:r>
          <m:rPr>
            <m:sty m:val="p"/>
          </m:rPr>
          <m:t>[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π</m:t>
        </m:r>
        <m:r>
          <m:rPr>
            <m:sty m:val="p"/>
          </m:rPr>
          <m:t>)</m:t>
        </m:r>
      </m:oMath>
      <w:r>
        <w:t xml:space="preserve">, find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 </w:t>
      </w:r>
    </w:p>
    <w:p>
      <w:pPr>
        <w:pStyle w:val="BodyText"/>
      </w:pPr>
      <w:r>
        <w:t xml:space="preserve">Prove the identity.</w:t>
      </w:r>
    </w:p>
    <w:p>
      <w:pPr>
        <w:numPr>
          <w:ilvl w:val="0"/>
          <w:numId w:val="1002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r>
              <m:t>x</m:t>
            </m:r>
          </m:den>
        </m:f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den>
        </m:f>
      </m:oMath>
      <w:r>
        <w:t xml:space="preserve"> </w:t>
      </w:r>
    </w:p>
    <w:bookmarkEnd w:id="21"/>
    <w:sectPr w:rsidR="006D7629" w:rsidRPr="006D7629" w:rsidSect="00936A0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8CE5" w14:textId="77777777" w:rsidR="00CA4FEF" w:rsidRDefault="00CA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C3F2249" w:rsidR="0032196C" w:rsidRPr="00CA4FEF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11691AC">
          <wp:extent cx="401975" cy="1416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4FEF">
      <w:rPr>
        <w:sz w:val="18"/>
        <w:szCs w:val="18"/>
      </w:rPr>
      <w:tab/>
    </w:r>
    <w:r w:rsidR="00CA4FEF" w:rsidRPr="00CA4FEF">
      <w:rPr>
        <w:sz w:val="18"/>
        <w:szCs w:val="18"/>
      </w:rPr>
      <w:t>This work is licensed under a </w:t>
    </w:r>
    <w:hyperlink r:id="rId2" w:history="1">
      <w:r w:rsidR="00CA4FEF" w:rsidRPr="00CA4FEF">
        <w:rPr>
          <w:rStyle w:val="Hyperlink"/>
          <w:sz w:val="18"/>
          <w:szCs w:val="18"/>
        </w:rPr>
        <w:t>Creative Commons Attribution-ShareAlike 4.0 International License</w:t>
      </w:r>
    </w:hyperlink>
    <w:r w:rsidR="00CA4FEF" w:rsidRPr="00CA4FEF">
      <w:rPr>
        <w:sz w:val="18"/>
        <w:szCs w:val="18"/>
      </w:rPr>
      <w:t>.</w:t>
    </w:r>
    <w:r w:rsidR="00936A05">
      <w:rPr>
        <w:sz w:val="18"/>
        <w:szCs w:val="18"/>
      </w:rPr>
      <w:br/>
    </w:r>
    <w:r w:rsidR="00CA4FEF">
      <w:rPr>
        <w:sz w:val="18"/>
        <w:szCs w:val="18"/>
      </w:rPr>
      <w:t xml:space="preserve">Remixed from </w:t>
    </w:r>
    <w:r w:rsidR="00CA4FEF">
      <w:rPr>
        <w:i/>
        <w:iCs/>
        <w:sz w:val="18"/>
        <w:szCs w:val="18"/>
      </w:rPr>
      <w:t>Precalculus: An Investigation of Functions (2</w:t>
    </w:r>
    <w:r w:rsidR="00CA4FEF" w:rsidRPr="00CA4FEF">
      <w:rPr>
        <w:i/>
        <w:iCs/>
        <w:sz w:val="18"/>
        <w:szCs w:val="18"/>
        <w:vertAlign w:val="superscript"/>
      </w:rPr>
      <w:t>nd</w:t>
    </w:r>
    <w:r w:rsidR="00CA4FEF">
      <w:rPr>
        <w:i/>
        <w:iCs/>
        <w:sz w:val="18"/>
        <w:szCs w:val="18"/>
      </w:rPr>
      <w:t xml:space="preserve"> Ed.)</w:t>
    </w:r>
    <w:r w:rsidR="00CA4FEF">
      <w:rPr>
        <w:sz w:val="18"/>
        <w:szCs w:val="18"/>
      </w:rPr>
      <w:t xml:space="preserve"> </w:t>
    </w:r>
    <w:r w:rsidR="00CA4FEF">
      <w:rPr>
        <w:sz w:val="18"/>
        <w:szCs w:val="18"/>
      </w:rPr>
      <w:t xml:space="preserve">by David Lippman and Melonie </w:t>
    </w:r>
    <w:r w:rsidR="00CA4FEF">
      <w:rPr>
        <w:sz w:val="18"/>
        <w:szCs w:val="18"/>
      </w:rPr>
      <w:t>Rasmussen.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880C" w14:textId="77777777" w:rsidR="00CA4FEF" w:rsidRDefault="00CA4FE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2A6" w14:textId="77777777" w:rsidR="00CA4FEF" w:rsidRDefault="00CA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6139" w14:textId="77777777" w:rsidR="00CA4FEF" w:rsidRDefault="00CA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E11" w14:textId="77777777" w:rsidR="00CA4FEF" w:rsidRDefault="00CA4FE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0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 and Difference Formulas</dc:title>
  <dc:creator/>
  <cp:keywords/>
  <dcterms:created xsi:type="dcterms:W3CDTF">2022-03-14T16:48:12Z</dcterms:created>
  <dcterms:modified xsi:type="dcterms:W3CDTF">2022-03-14T16:48:12Z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Trigonometry</vt:lpwstr>
  </property>
</Properties>
</file>