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</w:t>
      </w:r>
      <w:r>
        <w:t xml:space="preserve"> </w:t>
      </w:r>
      <w:r>
        <w:t xml:space="preserve">and</w:t>
      </w:r>
      <w:r>
        <w:t xml:space="preserve"> </w:t>
      </w:r>
      <w:r>
        <w:t xml:space="preserve">Difference</w:t>
      </w:r>
      <w:r>
        <w:t xml:space="preserve"> </w:t>
      </w:r>
      <w:r>
        <w:t xml:space="preserve">Formulas</w:t>
      </w:r>
    </w:p>
    <w:p>
      <w:pPr>
        <w:pStyle w:val="Subtitle"/>
      </w:pPr>
      <w:r>
        <w:t xml:space="preserve">Trigonometry</w:t>
      </w:r>
    </w:p>
    <w:bookmarkStart w:id="22" w:name="double-angle-formulas"/>
    <w:p>
      <w:pPr>
        <w:pStyle w:val="Heading1"/>
      </w:pPr>
      <w:r>
        <w:t xml:space="preserve">Double-Angle Formulas</w:t>
      </w:r>
    </w:p>
    <w:bookmarkStart w:id="20" w:name="the-formulas"/>
    <w:p>
      <w:pPr>
        <w:pStyle w:val="Heading2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sin</m:t>
          </m:r>
          <m:r>
            <m:t>θ</m:t>
          </m:r>
          <m:r>
            <m:rPr>
              <m:sty m:val="p"/>
            </m:rPr>
            <m:t>cos</m:t>
          </m:r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2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tan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tan</m:t>
              </m:r>
              <m:r>
                <m:t>θ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den>
          </m:f>
        </m:oMath>
      </m:oMathPara>
    </w:p>
    <w:bookmarkEnd w:id="20"/>
    <w:bookmarkStart w:id="21" w:name="examples"/>
    <w:p>
      <w:pPr>
        <w:pStyle w:val="Heading2"/>
      </w:pPr>
      <w:r>
        <w:t xml:space="preserve">Examples</w:t>
      </w:r>
    </w:p>
    <w:p>
      <w:pPr>
        <w:numPr>
          <w:ilvl w:val="0"/>
          <w:numId w:val="1001"/>
        </w:numPr>
      </w:pPr>
      <w:r>
        <w:t xml:space="preserve">Simplify to one trigonometric expression.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8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8</m:t>
                </m:r>
              </m:den>
            </m:f>
          </m:e>
        </m:d>
      </m:oMath>
      <w:r>
        <w:t xml:space="preserve"> </w:t>
      </w:r>
    </w:p>
    <w:p>
      <w:pPr>
        <w:numPr>
          <w:ilvl w:val="0"/>
          <w:numId w:val="1001"/>
        </w:numPr>
      </w:pPr>
      <w:r>
        <w:t xml:space="preserve">Simplify the expression. Do not evaluate.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28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−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28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</w:p>
    <w:p>
      <w:pPr>
        <w:numPr>
          <w:ilvl w:val="0"/>
          <w:numId w:val="1001"/>
        </w:numPr>
      </w:pPr>
      <w:r>
        <w:t xml:space="preserve">Establish the identity.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4</m:t>
              </m:r>
            </m:sup>
          </m:sSup>
          <m:r>
            <m:t>x</m:t>
          </m:r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Establish the identity.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num>
            <m:den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cos</m:t>
              </m:r>
              <m:r>
                <m:t>t</m:t>
              </m:r>
            </m:num>
            <m:den>
              <m:r>
                <m:t>2</m:t>
              </m:r>
              <m:r>
                <m:rPr>
                  <m:sty m:val="p"/>
                </m:rPr>
                <m:t>sin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0"/>
          <w:numId w:val="1000"/>
        </w:numPr>
      </w:pPr>
    </w:p>
    <w:bookmarkEnd w:id="21"/>
    <w:bookmarkEnd w:id="22"/>
    <w:bookmarkStart w:id="25" w:name="reduction-formulas"/>
    <w:p>
      <w:pPr>
        <w:pStyle w:val="Heading1"/>
      </w:pPr>
      <w:r>
        <w:t xml:space="preserve">Reduction Formulas</w:t>
      </w:r>
    </w:p>
    <w:bookmarkStart w:id="23" w:name="the-formulas-1"/>
    <w:p>
      <w:pPr>
        <w:pStyle w:val="Heading2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θ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θ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tan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θ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θ</m:t>
                  </m:r>
                </m:e>
              </m:d>
            </m:den>
          </m:f>
        </m:oMath>
      </m:oMathPara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2"/>
        </w:numPr>
        <w:pStyle w:val="Compact"/>
      </w:pPr>
      <w:r>
        <w:t xml:space="preserve">Rewrite the expression with an exponent no higher than 1.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sSup>
          <m:e>
            <m:r>
              <m:rPr>
                <m:sty m:val="p"/>
              </m:rPr>
              <m:t>sin</m:t>
            </m:r>
          </m:e>
          <m:sup>
            <m:r>
              <m:t>4</m:t>
            </m:r>
          </m:sup>
        </m:sSup>
        <m:r>
          <m:t>x</m:t>
        </m:r>
      </m:oMath>
      <w:r>
        <w:t xml:space="preserve">.</w:t>
      </w:r>
      <w:r>
        <w:t xml:space="preserve"> </w:t>
      </w:r>
    </w:p>
    <w:bookmarkEnd w:id="24"/>
    <w:bookmarkEnd w:id="25"/>
    <w:bookmarkStart w:id="28" w:name="half-angle-formulas"/>
    <w:p>
      <w:pPr>
        <w:pStyle w:val="Heading1"/>
      </w:pPr>
      <w:r>
        <w:t xml:space="preserve">Half-Angle Formulas</w:t>
      </w:r>
    </w:p>
    <w:bookmarkStart w:id="26" w:name="the-formulas-2"/>
    <w:p>
      <w:pPr>
        <w:pStyle w:val="Heading2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cos</m:t>
                  </m:r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cos</m:t>
                  </m:r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tan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cos</m:t>
                  </m:r>
                  <m:r>
                    <m:t>α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cos</m:t>
                  </m:r>
                  <m:r>
                    <m:t>α</m:t>
                  </m:r>
                </m:den>
              </m:f>
            </m:e>
          </m:rad>
        </m:oMath>
      </m:oMathPara>
    </w:p>
    <w:bookmarkEnd w:id="26"/>
    <w:bookmarkStart w:id="27" w:name="examples-1"/>
    <w:p>
      <w:pPr>
        <w:pStyle w:val="Heading2"/>
      </w:pPr>
      <w:r>
        <w:t xml:space="preserve">Examples</w:t>
      </w:r>
    </w:p>
    <w:p>
      <w:pPr>
        <w:numPr>
          <w:ilvl w:val="0"/>
          <w:numId w:val="1003"/>
        </w:numPr>
        <w:pStyle w:val="Compact"/>
      </w:pPr>
      <w:r>
        <w:t xml:space="preserve">Find the exact value using half-angle formuals.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  <m:r>
                  <m:t>π</m:t>
                </m:r>
              </m:num>
              <m:den>
                <m:r>
                  <m:t>8</m:t>
                </m:r>
              </m:den>
            </m:f>
          </m:e>
        </m:d>
      </m:oMath>
      <w:r>
        <w:t xml:space="preserve"> </w:t>
      </w:r>
    </w:p>
    <w:bookmarkEnd w:id="27"/>
    <w:bookmarkEnd w:id="28"/>
    <w:bookmarkStart w:id="31" w:name="product-to-sum-formulas"/>
    <w:p>
      <w:pPr>
        <w:pStyle w:val="Heading1"/>
      </w:pPr>
      <w:r>
        <w:t xml:space="preserve">Product-to-Sum Formulas</w:t>
      </w:r>
    </w:p>
    <w:bookmarkStart w:id="29" w:name="the-formulas-3"/>
    <w:p>
      <w:pPr>
        <w:pStyle w:val="Heading2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sin</m:t>
          </m:r>
          <m:r>
            <m:t>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e>
              </m:d>
            </m:e>
          </m:d>
        </m:oMath>
      </m:oMathPara>
    </w:p>
    <w:bookmarkEnd w:id="29"/>
    <w:bookmarkStart w:id="30" w:name="examples-2"/>
    <w:p>
      <w:pPr>
        <w:pStyle w:val="Heading2"/>
      </w:pPr>
      <w:r>
        <w:t xml:space="preserve">Examples</w:t>
      </w:r>
    </w:p>
    <w:p>
      <w:pPr>
        <w:numPr>
          <w:ilvl w:val="0"/>
          <w:numId w:val="1004"/>
        </w:numPr>
      </w:pPr>
      <w:r>
        <w:t xml:space="preserve">Rewrite the product as a sum or difference.</w:t>
      </w:r>
      <w:r>
        <w:t xml:space="preserve"> </w:t>
      </w:r>
      <m:oMath>
        <m:r>
          <m:t>10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x</m:t>
            </m:r>
          </m:e>
        </m:d>
      </m:oMath>
      <w:r>
        <w:t xml:space="preserve"> </w:t>
      </w:r>
    </w:p>
    <w:p>
      <w:pPr>
        <w:numPr>
          <w:ilvl w:val="0"/>
          <w:numId w:val="1004"/>
        </w:numPr>
      </w:pPr>
      <w:r>
        <w:t xml:space="preserve">Evaluate using a sum or difference of two functions.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195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Prove the identity.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y</m:t>
                  </m:r>
                </m:e>
              </m:d>
            </m:num>
            <m:den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y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tan</m:t>
          </m:r>
          <m:r>
            <m:t>y</m:t>
          </m:r>
        </m:oMath>
      </m:oMathPara>
    </w:p>
    <w:p>
      <w:pPr>
        <w:numPr>
          <w:ilvl w:val="0"/>
          <w:numId w:val="1000"/>
        </w:numPr>
        <w:pStyle w:val="Compact"/>
      </w:pPr>
    </w:p>
    <w:bookmarkEnd w:id="30"/>
    <w:bookmarkEnd w:id="31"/>
    <w:bookmarkStart w:id="34" w:name="sum-to-product-formulas"/>
    <w:p>
      <w:pPr>
        <w:pStyle w:val="Heading1"/>
      </w:pPr>
      <w:r>
        <w:t xml:space="preserve">Sum-to-Product Formulas</w:t>
      </w:r>
    </w:p>
    <w:bookmarkStart w:id="32" w:name="the-formulas-4"/>
    <w:p>
      <w:pPr>
        <w:pStyle w:val="Heading2"/>
      </w:pPr>
      <w:r>
        <w:t xml:space="preserve">The 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+</m:t>
          </m:r>
          <m:r>
            <m:rPr>
              <m:sty m:val="p"/>
            </m:rPr>
            <m:t>sin</m:t>
          </m:r>
          <m:r>
            <m:t>β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r>
            <m:t>α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r>
            <m:t>β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r>
            <m:t>α</m:t>
          </m:r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r>
            <m:t>β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bookmarkEnd w:id="32"/>
    <w:bookmarkStart w:id="33" w:name="example-1"/>
    <w:p>
      <w:pPr>
        <w:pStyle w:val="Heading2"/>
      </w:pPr>
      <w:r>
        <w:t xml:space="preserve">Example</w:t>
      </w:r>
    </w:p>
    <w:p>
      <w:pPr>
        <w:numPr>
          <w:ilvl w:val="0"/>
          <w:numId w:val="1006"/>
        </w:numPr>
        <w:pStyle w:val="Compact"/>
      </w:pPr>
      <w:r>
        <w:t xml:space="preserve">Rewrite the sum or difference as a product.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t>x</m:t>
            </m:r>
          </m:e>
        </m:d>
      </m:oMath>
      <w:r>
        <w:t xml:space="preserve"> </w:t>
      </w:r>
    </w:p>
    <w:bookmarkEnd w:id="33"/>
    <w:bookmarkEnd w:id="34"/>
    <w:sectPr w:rsidR="006D7629" w:rsidRPr="006D7629" w:rsidSect="00936A0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by David Lippman and Melonie 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 and Difference Formulas</dc:title>
  <dc:creator/>
  <cp:keywords/>
  <dcterms:created xsi:type="dcterms:W3CDTF">2022-03-16T14:51:55Z</dcterms:created>
  <dcterms:modified xsi:type="dcterms:W3CDTF">2022-03-16T14:51:55Z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Trigonometry</vt:lpwstr>
  </property>
</Properties>
</file>