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4E7A7B" w:rsidRPr="00CA57F0" w:rsidRDefault="00CA57F0" w:rsidP="00CA57F0">
      <w:pPr>
        <w:pStyle w:val="SemEspaamento"/>
        <w:jc w:val="center"/>
        <w:rPr>
          <w:rFonts w:asciiTheme="majorHAnsi" w:hAnsiTheme="majorHAnsi" w:cstheme="majorHAnsi"/>
          <w:b/>
          <w:sz w:val="40"/>
          <w:szCs w:val="24"/>
        </w:rPr>
      </w:pPr>
      <w:bookmarkStart w:id="0" w:name="_c5ymp9wjrqgi" w:colFirst="0" w:colLast="0"/>
      <w:bookmarkStart w:id="1" w:name="_GoBack"/>
      <w:bookmarkEnd w:id="0"/>
      <w:r w:rsidRPr="00CA57F0">
        <w:rPr>
          <w:rFonts w:asciiTheme="majorHAnsi" w:hAnsiTheme="majorHAnsi" w:cstheme="majorHAnsi"/>
          <w:b/>
          <w:sz w:val="40"/>
          <w:szCs w:val="24"/>
        </w:rPr>
        <w:t>Service Blue Print para Produtos Digitais com IA</w:t>
      </w:r>
    </w:p>
    <w:bookmarkEnd w:id="1"/>
    <w:p w:rsidR="00CA57F0" w:rsidRDefault="00CA57F0" w:rsidP="00CA57F0">
      <w:pPr>
        <w:pStyle w:val="SemEspaamento"/>
        <w:rPr>
          <w:rFonts w:asciiTheme="majorHAnsi" w:hAnsiTheme="majorHAnsi" w:cstheme="majorHAnsi"/>
          <w:sz w:val="24"/>
          <w:szCs w:val="24"/>
        </w:rPr>
      </w:pPr>
    </w:p>
    <w:p w:rsidR="004E7A7B" w:rsidRPr="00CA57F0" w:rsidRDefault="00CA57F0" w:rsidP="00CA57F0">
      <w:pPr>
        <w:pStyle w:val="SemEspaamento"/>
        <w:rPr>
          <w:rFonts w:asciiTheme="majorHAnsi" w:hAnsiTheme="majorHAnsi" w:cstheme="majorHAnsi"/>
          <w:sz w:val="24"/>
          <w:szCs w:val="24"/>
        </w:rPr>
      </w:pPr>
      <w:r w:rsidRPr="00CA57F0">
        <w:rPr>
          <w:rFonts w:asciiTheme="majorHAnsi" w:hAnsiTheme="majorHAnsi" w:cstheme="majorHAnsi"/>
          <w:sz w:val="24"/>
          <w:szCs w:val="24"/>
        </w:rPr>
        <w:t xml:space="preserve">Este é um </w:t>
      </w:r>
      <w:proofErr w:type="spellStart"/>
      <w:r w:rsidRPr="00CA57F0">
        <w:rPr>
          <w:rFonts w:asciiTheme="majorHAnsi" w:hAnsiTheme="majorHAnsi" w:cstheme="majorHAnsi"/>
          <w:sz w:val="24"/>
          <w:szCs w:val="24"/>
        </w:rPr>
        <w:t>template</w:t>
      </w:r>
      <w:proofErr w:type="spellEnd"/>
      <w:r w:rsidRPr="00CA57F0">
        <w:rPr>
          <w:rFonts w:asciiTheme="majorHAnsi" w:hAnsiTheme="majorHAnsi" w:cstheme="majorHAnsi"/>
          <w:sz w:val="24"/>
          <w:szCs w:val="24"/>
        </w:rPr>
        <w:t xml:space="preserve"> de Service Blue Print (SBP) projetado especificamente para mapear a experiência do cliente e os processos internos de produtos digitais que incorporam componentes de Inteligência Artificial (IA).</w:t>
      </w:r>
    </w:p>
    <w:p w:rsidR="00CA57F0" w:rsidRDefault="00CA57F0" w:rsidP="00CA57F0">
      <w:pPr>
        <w:pStyle w:val="SemEspaamento"/>
        <w:rPr>
          <w:rFonts w:asciiTheme="majorHAnsi" w:hAnsiTheme="majorHAnsi" w:cstheme="majorHAnsi"/>
          <w:sz w:val="24"/>
          <w:szCs w:val="24"/>
        </w:rPr>
      </w:pPr>
      <w:bookmarkStart w:id="2" w:name="_cqn10ibvirn3" w:colFirst="0" w:colLast="0"/>
      <w:bookmarkEnd w:id="2"/>
    </w:p>
    <w:p w:rsidR="004E7A7B" w:rsidRPr="00CA57F0" w:rsidRDefault="00CA57F0" w:rsidP="00CA57F0">
      <w:pPr>
        <w:pStyle w:val="SemEspaamento"/>
        <w:rPr>
          <w:rFonts w:asciiTheme="majorHAnsi" w:hAnsiTheme="majorHAnsi" w:cstheme="majorHAnsi"/>
          <w:b/>
          <w:sz w:val="24"/>
          <w:szCs w:val="24"/>
        </w:rPr>
      </w:pPr>
      <w:r w:rsidRPr="00CA57F0">
        <w:rPr>
          <w:rFonts w:asciiTheme="majorHAnsi" w:hAnsiTheme="majorHAnsi" w:cstheme="majorHAnsi"/>
          <w:b/>
          <w:sz w:val="24"/>
          <w:szCs w:val="24"/>
        </w:rPr>
        <w:t>Visão Geral do SBP</w:t>
      </w:r>
    </w:p>
    <w:p w:rsidR="004E7A7B" w:rsidRPr="00CA57F0" w:rsidRDefault="00CA57F0" w:rsidP="00CA57F0">
      <w:pPr>
        <w:pStyle w:val="SemEspaamento"/>
        <w:rPr>
          <w:rFonts w:asciiTheme="majorHAnsi" w:hAnsiTheme="majorHAnsi" w:cstheme="majorHAnsi"/>
          <w:sz w:val="24"/>
          <w:szCs w:val="24"/>
        </w:rPr>
      </w:pPr>
      <w:r w:rsidRPr="00CA57F0">
        <w:rPr>
          <w:rFonts w:asciiTheme="majorHAnsi" w:hAnsiTheme="majorHAnsi" w:cstheme="majorHAnsi"/>
          <w:sz w:val="24"/>
          <w:szCs w:val="24"/>
        </w:rPr>
        <w:t>O Service Blue Print é</w:t>
      </w:r>
      <w:r w:rsidRPr="00CA57F0">
        <w:rPr>
          <w:rFonts w:asciiTheme="majorHAnsi" w:hAnsiTheme="majorHAnsi" w:cstheme="majorHAnsi"/>
          <w:sz w:val="24"/>
          <w:szCs w:val="24"/>
        </w:rPr>
        <w:t xml:space="preserve"> uma ferramenta que visualiza o relacionamento entre os componentes de serviço (pessoas, objetos físicos e processos) que são diretamente conectados a pontos de contato em uma jornada específica do cliente.</w:t>
      </w:r>
    </w:p>
    <w:p w:rsidR="004E7A7B" w:rsidRPr="00CA57F0" w:rsidRDefault="004E7A7B" w:rsidP="00CA57F0">
      <w:pPr>
        <w:pStyle w:val="SemEspaamento"/>
        <w:rPr>
          <w:rFonts w:asciiTheme="majorHAnsi" w:hAnsiTheme="majorHAnsi" w:cstheme="majorHAnsi"/>
          <w:sz w:val="24"/>
          <w:szCs w:val="24"/>
        </w:rPr>
      </w:pPr>
    </w:p>
    <w:tbl>
      <w:tblPr>
        <w:tblStyle w:val="TabeladeGrade4-nfase5"/>
        <w:tblW w:w="5000" w:type="pct"/>
        <w:tblLook w:val="0620" w:firstRow="1" w:lastRow="0" w:firstColumn="0" w:lastColumn="0" w:noHBand="1" w:noVBand="1"/>
      </w:tblPr>
      <w:tblGrid>
        <w:gridCol w:w="5382"/>
        <w:gridCol w:w="5382"/>
      </w:tblGrid>
      <w:tr w:rsidR="004E7A7B" w:rsidRPr="00CA57F0" w:rsidTr="00CA57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8"/>
        </w:trPr>
        <w:tc>
          <w:tcPr>
            <w:tcW w:w="2500" w:type="pct"/>
          </w:tcPr>
          <w:p w:rsidR="004E7A7B" w:rsidRPr="00CA57F0" w:rsidRDefault="00CA57F0" w:rsidP="00CA57F0">
            <w:pPr>
              <w:pStyle w:val="SemEspaamento"/>
              <w:rPr>
                <w:rFonts w:asciiTheme="majorHAnsi" w:hAnsiTheme="majorHAnsi" w:cstheme="majorHAnsi"/>
                <w:sz w:val="24"/>
                <w:szCs w:val="24"/>
              </w:rPr>
            </w:pPr>
            <w:r w:rsidRPr="00CA57F0">
              <w:rPr>
                <w:rFonts w:asciiTheme="majorHAnsi" w:hAnsiTheme="majorHAnsi" w:cstheme="majorHAnsi"/>
                <w:sz w:val="24"/>
                <w:szCs w:val="24"/>
              </w:rPr>
              <w:t>Elemento</w:t>
            </w:r>
          </w:p>
        </w:tc>
        <w:tc>
          <w:tcPr>
            <w:tcW w:w="2500" w:type="pct"/>
          </w:tcPr>
          <w:p w:rsidR="004E7A7B" w:rsidRPr="00CA57F0" w:rsidRDefault="00CA57F0" w:rsidP="00CA57F0">
            <w:pPr>
              <w:pStyle w:val="SemEspaamento"/>
              <w:rPr>
                <w:rFonts w:asciiTheme="majorHAnsi" w:hAnsiTheme="majorHAnsi" w:cstheme="majorHAnsi"/>
                <w:sz w:val="24"/>
                <w:szCs w:val="24"/>
              </w:rPr>
            </w:pPr>
            <w:r w:rsidRPr="00CA57F0">
              <w:rPr>
                <w:rFonts w:asciiTheme="majorHAnsi" w:hAnsiTheme="majorHAnsi" w:cstheme="majorHAnsi"/>
                <w:sz w:val="24"/>
                <w:szCs w:val="24"/>
              </w:rPr>
              <w:t>Descrição</w:t>
            </w:r>
          </w:p>
        </w:tc>
      </w:tr>
      <w:tr w:rsidR="004E7A7B" w:rsidRPr="00CA57F0" w:rsidTr="00CA57F0">
        <w:trPr>
          <w:trHeight w:val="564"/>
        </w:trPr>
        <w:tc>
          <w:tcPr>
            <w:tcW w:w="2500" w:type="pct"/>
          </w:tcPr>
          <w:p w:rsidR="004E7A7B" w:rsidRPr="00CA57F0" w:rsidRDefault="00CA57F0" w:rsidP="00CA57F0">
            <w:pPr>
              <w:pStyle w:val="SemEspaamento"/>
              <w:rPr>
                <w:rFonts w:asciiTheme="majorHAnsi" w:hAnsiTheme="majorHAnsi" w:cstheme="majorHAnsi"/>
                <w:sz w:val="24"/>
                <w:szCs w:val="24"/>
              </w:rPr>
            </w:pPr>
            <w:r w:rsidRPr="00CA57F0">
              <w:rPr>
                <w:rFonts w:asciiTheme="majorHAnsi" w:hAnsiTheme="majorHAnsi" w:cstheme="majorHAnsi"/>
                <w:sz w:val="24"/>
                <w:szCs w:val="24"/>
              </w:rPr>
              <w:t>Ações do Cliente</w:t>
            </w:r>
          </w:p>
        </w:tc>
        <w:tc>
          <w:tcPr>
            <w:tcW w:w="2500" w:type="pct"/>
          </w:tcPr>
          <w:p w:rsidR="004E7A7B" w:rsidRPr="00CA57F0" w:rsidRDefault="00CA57F0" w:rsidP="00CA57F0">
            <w:pPr>
              <w:pStyle w:val="SemEspaamento"/>
              <w:rPr>
                <w:rFonts w:asciiTheme="majorHAnsi" w:hAnsiTheme="majorHAnsi" w:cstheme="majorHAnsi"/>
                <w:sz w:val="24"/>
                <w:szCs w:val="24"/>
              </w:rPr>
            </w:pPr>
            <w:r w:rsidRPr="00CA57F0">
              <w:rPr>
                <w:rFonts w:asciiTheme="majorHAnsi" w:hAnsiTheme="majorHAnsi" w:cstheme="majorHAnsi"/>
                <w:sz w:val="24"/>
                <w:szCs w:val="24"/>
              </w:rPr>
              <w:t xml:space="preserve">As etapas, </w:t>
            </w:r>
            <w:r w:rsidRPr="00CA57F0">
              <w:rPr>
                <w:rFonts w:asciiTheme="majorHAnsi" w:hAnsiTheme="majorHAnsi" w:cstheme="majorHAnsi"/>
                <w:sz w:val="24"/>
                <w:szCs w:val="24"/>
              </w:rPr>
              <w:t>escolhas, atividades e interações que o cliente executa durante a experiência.</w:t>
            </w:r>
          </w:p>
        </w:tc>
      </w:tr>
      <w:tr w:rsidR="004E7A7B" w:rsidRPr="00CA57F0" w:rsidTr="00CA57F0">
        <w:trPr>
          <w:trHeight w:val="564"/>
        </w:trPr>
        <w:tc>
          <w:tcPr>
            <w:tcW w:w="2500" w:type="pct"/>
          </w:tcPr>
          <w:p w:rsidR="004E7A7B" w:rsidRPr="00CA57F0" w:rsidRDefault="00CA57F0" w:rsidP="00CA57F0">
            <w:pPr>
              <w:pStyle w:val="SemEspaamento"/>
              <w:rPr>
                <w:rFonts w:asciiTheme="majorHAnsi" w:hAnsiTheme="majorHAnsi" w:cstheme="majorHAnsi"/>
                <w:sz w:val="24"/>
                <w:szCs w:val="24"/>
              </w:rPr>
            </w:pPr>
            <w:r w:rsidRPr="00CA57F0">
              <w:rPr>
                <w:rFonts w:asciiTheme="majorHAnsi" w:hAnsiTheme="majorHAnsi" w:cstheme="majorHAnsi"/>
                <w:sz w:val="24"/>
                <w:szCs w:val="24"/>
              </w:rPr>
              <w:t>Pontos de Contato (Evidências Físicas/Digitais)</w:t>
            </w:r>
          </w:p>
        </w:tc>
        <w:tc>
          <w:tcPr>
            <w:tcW w:w="2500" w:type="pct"/>
          </w:tcPr>
          <w:p w:rsidR="004E7A7B" w:rsidRPr="00CA57F0" w:rsidRDefault="00CA57F0" w:rsidP="00CA57F0">
            <w:pPr>
              <w:pStyle w:val="SemEspaamento"/>
              <w:rPr>
                <w:rFonts w:asciiTheme="majorHAnsi" w:hAnsiTheme="majorHAnsi" w:cstheme="majorHAnsi"/>
                <w:sz w:val="24"/>
                <w:szCs w:val="24"/>
              </w:rPr>
            </w:pPr>
            <w:r w:rsidRPr="00CA57F0">
              <w:rPr>
                <w:rFonts w:asciiTheme="majorHAnsi" w:hAnsiTheme="majorHAnsi" w:cstheme="majorHAnsi"/>
                <w:sz w:val="24"/>
                <w:szCs w:val="24"/>
              </w:rPr>
              <w:t xml:space="preserve">Os objetos físicos, documentos ou, no contexto digital, interfaces (telas, </w:t>
            </w:r>
            <w:proofErr w:type="spellStart"/>
            <w:r w:rsidRPr="00CA57F0">
              <w:rPr>
                <w:rFonts w:asciiTheme="majorHAnsi" w:hAnsiTheme="majorHAnsi" w:cstheme="majorHAnsi"/>
                <w:sz w:val="24"/>
                <w:szCs w:val="24"/>
              </w:rPr>
              <w:t>emails</w:t>
            </w:r>
            <w:proofErr w:type="spellEnd"/>
            <w:r w:rsidRPr="00CA57F0">
              <w:rPr>
                <w:rFonts w:asciiTheme="majorHAnsi" w:hAnsiTheme="majorHAnsi" w:cstheme="majorHAnsi"/>
                <w:sz w:val="24"/>
                <w:szCs w:val="24"/>
              </w:rPr>
              <w:t>, notificações) que o cliente interage.</w:t>
            </w:r>
          </w:p>
        </w:tc>
      </w:tr>
      <w:tr w:rsidR="004E7A7B" w:rsidRPr="00CA57F0" w:rsidTr="00CA57F0">
        <w:trPr>
          <w:trHeight w:val="564"/>
        </w:trPr>
        <w:tc>
          <w:tcPr>
            <w:tcW w:w="2500" w:type="pct"/>
          </w:tcPr>
          <w:p w:rsidR="004E7A7B" w:rsidRPr="00CA57F0" w:rsidRDefault="00CA57F0" w:rsidP="00CA57F0">
            <w:pPr>
              <w:pStyle w:val="SemEspaamento"/>
              <w:rPr>
                <w:rFonts w:asciiTheme="majorHAnsi" w:hAnsiTheme="majorHAnsi" w:cstheme="majorHAnsi"/>
                <w:sz w:val="24"/>
                <w:szCs w:val="24"/>
              </w:rPr>
            </w:pPr>
            <w:r w:rsidRPr="00CA57F0">
              <w:rPr>
                <w:rFonts w:asciiTheme="majorHAnsi" w:hAnsiTheme="majorHAnsi" w:cstheme="majorHAnsi"/>
                <w:sz w:val="24"/>
                <w:szCs w:val="24"/>
              </w:rPr>
              <w:t>Linha de Interação</w:t>
            </w:r>
          </w:p>
        </w:tc>
        <w:tc>
          <w:tcPr>
            <w:tcW w:w="2500" w:type="pct"/>
          </w:tcPr>
          <w:p w:rsidR="004E7A7B" w:rsidRPr="00CA57F0" w:rsidRDefault="00CA57F0" w:rsidP="00CA57F0">
            <w:pPr>
              <w:pStyle w:val="SemEspaamento"/>
              <w:rPr>
                <w:rFonts w:asciiTheme="majorHAnsi" w:hAnsiTheme="majorHAnsi" w:cstheme="majorHAnsi"/>
                <w:sz w:val="24"/>
                <w:szCs w:val="24"/>
              </w:rPr>
            </w:pPr>
            <w:r w:rsidRPr="00CA57F0">
              <w:rPr>
                <w:rFonts w:asciiTheme="majorHAnsi" w:hAnsiTheme="majorHAnsi" w:cstheme="majorHAnsi"/>
                <w:sz w:val="24"/>
                <w:szCs w:val="24"/>
              </w:rPr>
              <w:t>Separa as ações visíveis do cliente das ações internas do negócio.</w:t>
            </w:r>
          </w:p>
        </w:tc>
      </w:tr>
      <w:tr w:rsidR="004E7A7B" w:rsidRPr="00CA57F0" w:rsidTr="00CA57F0">
        <w:trPr>
          <w:trHeight w:val="564"/>
        </w:trPr>
        <w:tc>
          <w:tcPr>
            <w:tcW w:w="2500" w:type="pct"/>
          </w:tcPr>
          <w:p w:rsidR="004E7A7B" w:rsidRPr="00CA57F0" w:rsidRDefault="00CA57F0" w:rsidP="00CA57F0">
            <w:pPr>
              <w:pStyle w:val="SemEspaamento"/>
              <w:rPr>
                <w:rFonts w:asciiTheme="majorHAnsi" w:hAnsiTheme="majorHAnsi" w:cstheme="majorHAnsi"/>
                <w:sz w:val="24"/>
                <w:szCs w:val="24"/>
              </w:rPr>
            </w:pPr>
            <w:r w:rsidRPr="00CA57F0">
              <w:rPr>
                <w:rFonts w:asciiTheme="majorHAnsi" w:hAnsiTheme="majorHAnsi" w:cstheme="majorHAnsi"/>
                <w:sz w:val="24"/>
                <w:szCs w:val="24"/>
              </w:rPr>
              <w:t>Ações de Palco (</w:t>
            </w:r>
            <w:proofErr w:type="spellStart"/>
            <w:r w:rsidRPr="00CA57F0">
              <w:rPr>
                <w:rFonts w:asciiTheme="majorHAnsi" w:hAnsiTheme="majorHAnsi" w:cstheme="majorHAnsi"/>
                <w:sz w:val="24"/>
                <w:szCs w:val="24"/>
              </w:rPr>
              <w:t>Frontstage</w:t>
            </w:r>
            <w:proofErr w:type="spellEnd"/>
            <w:r w:rsidRPr="00CA57F0">
              <w:rPr>
                <w:rFonts w:asciiTheme="majorHAnsi" w:hAnsiTheme="majorHAnsi" w:cstheme="majorHAnsi"/>
                <w:sz w:val="24"/>
                <w:szCs w:val="24"/>
              </w:rPr>
              <w:t>)</w:t>
            </w:r>
          </w:p>
        </w:tc>
        <w:tc>
          <w:tcPr>
            <w:tcW w:w="2500" w:type="pct"/>
          </w:tcPr>
          <w:p w:rsidR="004E7A7B" w:rsidRPr="00CA57F0" w:rsidRDefault="00CA57F0" w:rsidP="00CA57F0">
            <w:pPr>
              <w:pStyle w:val="SemEspaamento"/>
              <w:rPr>
                <w:rFonts w:asciiTheme="majorHAnsi" w:hAnsiTheme="majorHAnsi" w:cstheme="majorHAnsi"/>
                <w:sz w:val="24"/>
                <w:szCs w:val="24"/>
              </w:rPr>
            </w:pPr>
            <w:r w:rsidRPr="00CA57F0">
              <w:rPr>
                <w:rFonts w:asciiTheme="majorHAnsi" w:hAnsiTheme="majorHAnsi" w:cstheme="majorHAnsi"/>
                <w:sz w:val="24"/>
                <w:szCs w:val="24"/>
              </w:rPr>
              <w:t>Atividades visíveis que os funcionários (ou a IA, no contexto digital) realizam para entregar o serviço.</w:t>
            </w:r>
          </w:p>
        </w:tc>
      </w:tr>
      <w:tr w:rsidR="004E7A7B" w:rsidRPr="00CA57F0" w:rsidTr="00CA57F0">
        <w:trPr>
          <w:trHeight w:val="564"/>
        </w:trPr>
        <w:tc>
          <w:tcPr>
            <w:tcW w:w="2500" w:type="pct"/>
          </w:tcPr>
          <w:p w:rsidR="004E7A7B" w:rsidRPr="00CA57F0" w:rsidRDefault="00CA57F0" w:rsidP="00CA57F0">
            <w:pPr>
              <w:pStyle w:val="SemEspaamento"/>
              <w:rPr>
                <w:rFonts w:asciiTheme="majorHAnsi" w:hAnsiTheme="majorHAnsi" w:cstheme="majorHAnsi"/>
                <w:sz w:val="24"/>
                <w:szCs w:val="24"/>
              </w:rPr>
            </w:pPr>
            <w:r w:rsidRPr="00CA57F0">
              <w:rPr>
                <w:rFonts w:asciiTheme="majorHAnsi" w:hAnsiTheme="majorHAnsi" w:cstheme="majorHAnsi"/>
                <w:sz w:val="24"/>
                <w:szCs w:val="24"/>
              </w:rPr>
              <w:t>Linha de Visibilidade</w:t>
            </w:r>
          </w:p>
        </w:tc>
        <w:tc>
          <w:tcPr>
            <w:tcW w:w="2500" w:type="pct"/>
          </w:tcPr>
          <w:p w:rsidR="004E7A7B" w:rsidRPr="00CA57F0" w:rsidRDefault="00CA57F0" w:rsidP="00CA57F0">
            <w:pPr>
              <w:pStyle w:val="SemEspaamento"/>
              <w:rPr>
                <w:rFonts w:asciiTheme="majorHAnsi" w:hAnsiTheme="majorHAnsi" w:cstheme="majorHAnsi"/>
                <w:sz w:val="24"/>
                <w:szCs w:val="24"/>
              </w:rPr>
            </w:pPr>
            <w:r w:rsidRPr="00CA57F0">
              <w:rPr>
                <w:rFonts w:asciiTheme="majorHAnsi" w:hAnsiTheme="majorHAnsi" w:cstheme="majorHAnsi"/>
                <w:sz w:val="24"/>
                <w:szCs w:val="24"/>
              </w:rPr>
              <w:t xml:space="preserve">Separa o que </w:t>
            </w:r>
            <w:r w:rsidRPr="00CA57F0">
              <w:rPr>
                <w:rFonts w:asciiTheme="majorHAnsi" w:hAnsiTheme="majorHAnsi" w:cstheme="majorHAnsi"/>
                <w:sz w:val="24"/>
                <w:szCs w:val="24"/>
              </w:rPr>
              <w:t xml:space="preserve">o cliente </w:t>
            </w:r>
            <w:proofErr w:type="spellStart"/>
            <w:r w:rsidRPr="00CA57F0">
              <w:rPr>
                <w:rFonts w:asciiTheme="majorHAnsi" w:hAnsiTheme="majorHAnsi" w:cstheme="majorHAnsi"/>
                <w:sz w:val="24"/>
                <w:szCs w:val="24"/>
              </w:rPr>
              <w:t>vê</w:t>
            </w:r>
            <w:proofErr w:type="spellEnd"/>
            <w:r w:rsidRPr="00CA57F0">
              <w:rPr>
                <w:rFonts w:asciiTheme="majorHAnsi" w:hAnsiTheme="majorHAnsi" w:cstheme="majorHAnsi"/>
                <w:sz w:val="24"/>
                <w:szCs w:val="24"/>
              </w:rPr>
              <w:t xml:space="preserve"> do que acontece internamente.</w:t>
            </w:r>
          </w:p>
        </w:tc>
      </w:tr>
      <w:tr w:rsidR="004E7A7B" w:rsidRPr="00CA57F0" w:rsidTr="00CA57F0">
        <w:trPr>
          <w:trHeight w:val="564"/>
        </w:trPr>
        <w:tc>
          <w:tcPr>
            <w:tcW w:w="2500" w:type="pct"/>
          </w:tcPr>
          <w:p w:rsidR="004E7A7B" w:rsidRPr="00CA57F0" w:rsidRDefault="00CA57F0" w:rsidP="00CA57F0">
            <w:pPr>
              <w:pStyle w:val="SemEspaamento"/>
              <w:rPr>
                <w:rFonts w:asciiTheme="majorHAnsi" w:hAnsiTheme="majorHAnsi" w:cstheme="majorHAnsi"/>
                <w:sz w:val="24"/>
                <w:szCs w:val="24"/>
              </w:rPr>
            </w:pPr>
            <w:r w:rsidRPr="00CA57F0">
              <w:rPr>
                <w:rFonts w:asciiTheme="majorHAnsi" w:hAnsiTheme="majorHAnsi" w:cstheme="majorHAnsi"/>
                <w:sz w:val="24"/>
                <w:szCs w:val="24"/>
              </w:rPr>
              <w:t>Ações de Bastidores (</w:t>
            </w:r>
            <w:proofErr w:type="spellStart"/>
            <w:r w:rsidRPr="00CA57F0">
              <w:rPr>
                <w:rFonts w:asciiTheme="majorHAnsi" w:hAnsiTheme="majorHAnsi" w:cstheme="majorHAnsi"/>
                <w:sz w:val="24"/>
                <w:szCs w:val="24"/>
              </w:rPr>
              <w:t>Backstage</w:t>
            </w:r>
            <w:proofErr w:type="spellEnd"/>
            <w:r w:rsidRPr="00CA57F0">
              <w:rPr>
                <w:rFonts w:asciiTheme="majorHAnsi" w:hAnsiTheme="majorHAnsi" w:cstheme="majorHAnsi"/>
                <w:sz w:val="24"/>
                <w:szCs w:val="24"/>
              </w:rPr>
              <w:t>)</w:t>
            </w:r>
          </w:p>
        </w:tc>
        <w:tc>
          <w:tcPr>
            <w:tcW w:w="2500" w:type="pct"/>
          </w:tcPr>
          <w:p w:rsidR="004E7A7B" w:rsidRPr="00CA57F0" w:rsidRDefault="00CA57F0" w:rsidP="00CA57F0">
            <w:pPr>
              <w:pStyle w:val="SemEspaamento"/>
              <w:rPr>
                <w:rFonts w:asciiTheme="majorHAnsi" w:hAnsiTheme="majorHAnsi" w:cstheme="majorHAnsi"/>
                <w:sz w:val="24"/>
                <w:szCs w:val="24"/>
              </w:rPr>
            </w:pPr>
            <w:r w:rsidRPr="00CA57F0">
              <w:rPr>
                <w:rFonts w:asciiTheme="majorHAnsi" w:hAnsiTheme="majorHAnsi" w:cstheme="majorHAnsi"/>
                <w:sz w:val="24"/>
                <w:szCs w:val="24"/>
              </w:rPr>
              <w:t>Atividades de suporte invisíveis para o cliente, realizadas por funcionários ou sistemas de suporte.</w:t>
            </w:r>
          </w:p>
        </w:tc>
      </w:tr>
      <w:tr w:rsidR="004E7A7B" w:rsidRPr="00CA57F0" w:rsidTr="00CA57F0">
        <w:trPr>
          <w:trHeight w:val="564"/>
        </w:trPr>
        <w:tc>
          <w:tcPr>
            <w:tcW w:w="2500" w:type="pct"/>
          </w:tcPr>
          <w:p w:rsidR="004E7A7B" w:rsidRPr="00CA57F0" w:rsidRDefault="00CA57F0" w:rsidP="00CA57F0">
            <w:pPr>
              <w:pStyle w:val="SemEspaamento"/>
              <w:rPr>
                <w:rFonts w:asciiTheme="majorHAnsi" w:hAnsiTheme="majorHAnsi" w:cstheme="majorHAnsi"/>
                <w:sz w:val="24"/>
                <w:szCs w:val="24"/>
              </w:rPr>
            </w:pPr>
            <w:r w:rsidRPr="00CA57F0">
              <w:rPr>
                <w:rFonts w:asciiTheme="majorHAnsi" w:hAnsiTheme="majorHAnsi" w:cstheme="majorHAnsi"/>
                <w:sz w:val="24"/>
                <w:szCs w:val="24"/>
              </w:rPr>
              <w:t>Linha de Ação Interna</w:t>
            </w:r>
          </w:p>
        </w:tc>
        <w:tc>
          <w:tcPr>
            <w:tcW w:w="2500" w:type="pct"/>
          </w:tcPr>
          <w:p w:rsidR="004E7A7B" w:rsidRPr="00CA57F0" w:rsidRDefault="00CA57F0" w:rsidP="00CA57F0">
            <w:pPr>
              <w:pStyle w:val="SemEspaamento"/>
              <w:rPr>
                <w:rFonts w:asciiTheme="majorHAnsi" w:hAnsiTheme="majorHAnsi" w:cstheme="majorHAnsi"/>
                <w:sz w:val="24"/>
                <w:szCs w:val="24"/>
              </w:rPr>
            </w:pPr>
            <w:r w:rsidRPr="00CA57F0">
              <w:rPr>
                <w:rFonts w:asciiTheme="majorHAnsi" w:hAnsiTheme="majorHAnsi" w:cstheme="majorHAnsi"/>
                <w:sz w:val="24"/>
                <w:szCs w:val="24"/>
              </w:rPr>
              <w:t xml:space="preserve">Separa as atividades internas que exigem contato direto </w:t>
            </w:r>
            <w:r w:rsidRPr="00CA57F0">
              <w:rPr>
                <w:rFonts w:asciiTheme="majorHAnsi" w:hAnsiTheme="majorHAnsi" w:cstheme="majorHAnsi"/>
                <w:sz w:val="24"/>
                <w:szCs w:val="24"/>
              </w:rPr>
              <w:t>do funcionário/sistema com o cliente das atividades de suporte puramente internas.</w:t>
            </w:r>
          </w:p>
        </w:tc>
      </w:tr>
      <w:tr w:rsidR="004E7A7B" w:rsidRPr="00CA57F0" w:rsidTr="00CA57F0">
        <w:trPr>
          <w:trHeight w:val="564"/>
        </w:trPr>
        <w:tc>
          <w:tcPr>
            <w:tcW w:w="2500" w:type="pct"/>
          </w:tcPr>
          <w:p w:rsidR="004E7A7B" w:rsidRPr="00CA57F0" w:rsidRDefault="00CA57F0" w:rsidP="00CA57F0">
            <w:pPr>
              <w:pStyle w:val="SemEspaamento"/>
              <w:rPr>
                <w:rFonts w:asciiTheme="majorHAnsi" w:hAnsiTheme="majorHAnsi" w:cstheme="majorHAnsi"/>
                <w:sz w:val="24"/>
                <w:szCs w:val="24"/>
              </w:rPr>
            </w:pPr>
            <w:r w:rsidRPr="00CA57F0">
              <w:rPr>
                <w:rFonts w:asciiTheme="majorHAnsi" w:hAnsiTheme="majorHAnsi" w:cstheme="majorHAnsi"/>
                <w:sz w:val="24"/>
                <w:szCs w:val="24"/>
              </w:rPr>
              <w:t>Processos de Suporte e IA</w:t>
            </w:r>
          </w:p>
        </w:tc>
        <w:tc>
          <w:tcPr>
            <w:tcW w:w="2500" w:type="pct"/>
          </w:tcPr>
          <w:p w:rsidR="004E7A7B" w:rsidRPr="00CA57F0" w:rsidRDefault="00CA57F0" w:rsidP="00CA57F0">
            <w:pPr>
              <w:pStyle w:val="SemEspaamento"/>
              <w:rPr>
                <w:rFonts w:asciiTheme="majorHAnsi" w:hAnsiTheme="majorHAnsi" w:cstheme="majorHAnsi"/>
                <w:sz w:val="24"/>
                <w:szCs w:val="24"/>
              </w:rPr>
            </w:pPr>
            <w:r w:rsidRPr="00CA57F0">
              <w:rPr>
                <w:rFonts w:asciiTheme="majorHAnsi" w:hAnsiTheme="majorHAnsi" w:cstheme="majorHAnsi"/>
                <w:sz w:val="24"/>
                <w:szCs w:val="24"/>
              </w:rPr>
              <w:t>Atividades e sistemas internos necessários para apoiar o serviço, incluindo componentes específicos de IA (Modelos, Dados, Infraestrutura).</w:t>
            </w:r>
          </w:p>
        </w:tc>
      </w:tr>
    </w:tbl>
    <w:p w:rsidR="00CA57F0" w:rsidRDefault="00CA57F0" w:rsidP="00CA57F0">
      <w:pPr>
        <w:pStyle w:val="SemEspaamento"/>
        <w:rPr>
          <w:rFonts w:asciiTheme="majorHAnsi" w:hAnsiTheme="majorHAnsi" w:cstheme="majorHAnsi"/>
          <w:sz w:val="24"/>
          <w:szCs w:val="24"/>
        </w:rPr>
      </w:pPr>
      <w:bookmarkStart w:id="3" w:name="_b5y7pt1yi5xh" w:colFirst="0" w:colLast="0"/>
      <w:bookmarkEnd w:id="3"/>
    </w:p>
    <w:p w:rsidR="004E7A7B" w:rsidRPr="00CA57F0" w:rsidRDefault="00CA57F0" w:rsidP="00CA57F0">
      <w:pPr>
        <w:pStyle w:val="SemEspaamento"/>
        <w:rPr>
          <w:rFonts w:asciiTheme="majorHAnsi" w:hAnsiTheme="majorHAnsi" w:cstheme="majorHAnsi"/>
          <w:b/>
          <w:sz w:val="24"/>
          <w:szCs w:val="24"/>
        </w:rPr>
      </w:pPr>
      <w:r w:rsidRPr="00CA57F0">
        <w:rPr>
          <w:rFonts w:asciiTheme="majorHAnsi" w:hAnsiTheme="majorHAnsi" w:cstheme="majorHAnsi"/>
          <w:b/>
          <w:sz w:val="24"/>
          <w:szCs w:val="24"/>
        </w:rPr>
        <w:t>Template de Service Blue Print</w:t>
      </w:r>
    </w:p>
    <w:p w:rsidR="004E7A7B" w:rsidRPr="00CA57F0" w:rsidRDefault="00CA57F0" w:rsidP="00CA57F0">
      <w:pPr>
        <w:pStyle w:val="SemEspaamento"/>
        <w:rPr>
          <w:rFonts w:asciiTheme="majorHAnsi" w:hAnsiTheme="majorHAnsi" w:cstheme="majorHAnsi"/>
          <w:sz w:val="24"/>
          <w:szCs w:val="24"/>
        </w:rPr>
      </w:pPr>
      <w:r w:rsidRPr="00CA57F0">
        <w:rPr>
          <w:rFonts w:asciiTheme="majorHAnsi" w:hAnsiTheme="majorHAnsi" w:cstheme="majorHAnsi"/>
          <w:sz w:val="24"/>
          <w:szCs w:val="24"/>
        </w:rPr>
        <w:t>O mapa abaixo deve ser preenchido para uma Jornada do Cliente ou um Cenário de Uso específico.</w:t>
      </w:r>
    </w:p>
    <w:p w:rsidR="004E7A7B" w:rsidRPr="00CA57F0" w:rsidRDefault="004E7A7B" w:rsidP="00CA57F0">
      <w:pPr>
        <w:pStyle w:val="SemEspaamento"/>
        <w:rPr>
          <w:rFonts w:asciiTheme="majorHAnsi" w:hAnsiTheme="majorHAnsi" w:cstheme="majorHAnsi"/>
          <w:sz w:val="24"/>
          <w:szCs w:val="24"/>
        </w:rPr>
      </w:pPr>
    </w:p>
    <w:tbl>
      <w:tblPr>
        <w:tblStyle w:val="TabeladeGrade4-nfase4"/>
        <w:tblW w:w="5000" w:type="pct"/>
        <w:tblLook w:val="0620" w:firstRow="1" w:lastRow="0" w:firstColumn="0" w:lastColumn="0" w:noHBand="1" w:noVBand="1"/>
      </w:tblPr>
      <w:tblGrid>
        <w:gridCol w:w="1184"/>
        <w:gridCol w:w="1861"/>
        <w:gridCol w:w="1568"/>
        <w:gridCol w:w="1762"/>
        <w:gridCol w:w="1566"/>
        <w:gridCol w:w="1050"/>
        <w:gridCol w:w="1773"/>
      </w:tblGrid>
      <w:tr w:rsidR="004E7A7B" w:rsidRPr="00CA57F0" w:rsidTr="00CA57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8"/>
        </w:trPr>
        <w:tc>
          <w:tcPr>
            <w:tcW w:w="714" w:type="pct"/>
          </w:tcPr>
          <w:p w:rsidR="004E7A7B" w:rsidRPr="00CA57F0" w:rsidRDefault="00CA57F0" w:rsidP="00CA57F0">
            <w:pPr>
              <w:pStyle w:val="SemEspaamento"/>
              <w:rPr>
                <w:rFonts w:asciiTheme="majorHAnsi" w:hAnsiTheme="majorHAnsi" w:cstheme="majorHAnsi"/>
                <w:sz w:val="24"/>
                <w:szCs w:val="24"/>
              </w:rPr>
            </w:pPr>
            <w:r w:rsidRPr="00CA57F0">
              <w:rPr>
                <w:rFonts w:asciiTheme="majorHAnsi" w:hAnsiTheme="majorHAnsi" w:cstheme="majorHAnsi"/>
                <w:sz w:val="24"/>
                <w:szCs w:val="24"/>
              </w:rPr>
              <w:t>Ações do Cliente</w:t>
            </w:r>
          </w:p>
        </w:tc>
        <w:tc>
          <w:tcPr>
            <w:tcW w:w="714" w:type="pct"/>
          </w:tcPr>
          <w:p w:rsidR="004E7A7B" w:rsidRPr="00CA57F0" w:rsidRDefault="00CA57F0" w:rsidP="00CA57F0">
            <w:pPr>
              <w:pStyle w:val="SemEspaamento"/>
              <w:rPr>
                <w:rFonts w:asciiTheme="majorHAnsi" w:hAnsiTheme="majorHAnsi" w:cstheme="majorHAnsi"/>
                <w:sz w:val="24"/>
                <w:szCs w:val="24"/>
              </w:rPr>
            </w:pPr>
            <w:r w:rsidRPr="00CA57F0">
              <w:rPr>
                <w:rFonts w:asciiTheme="majorHAnsi" w:hAnsiTheme="majorHAnsi" w:cstheme="majorHAnsi"/>
                <w:sz w:val="24"/>
                <w:szCs w:val="24"/>
              </w:rPr>
              <w:t>Pontos de Contato (Evidências Físicas/Digitais)</w:t>
            </w:r>
          </w:p>
        </w:tc>
        <w:tc>
          <w:tcPr>
            <w:tcW w:w="714" w:type="pct"/>
          </w:tcPr>
          <w:p w:rsidR="004E7A7B" w:rsidRPr="00CA57F0" w:rsidRDefault="00CA57F0" w:rsidP="00CA57F0">
            <w:pPr>
              <w:pStyle w:val="SemEspaamento"/>
              <w:rPr>
                <w:rFonts w:asciiTheme="majorHAnsi" w:hAnsiTheme="majorHAnsi" w:cstheme="majorHAnsi"/>
                <w:sz w:val="24"/>
                <w:szCs w:val="24"/>
              </w:rPr>
            </w:pPr>
            <w:r w:rsidRPr="00CA57F0">
              <w:rPr>
                <w:rFonts w:asciiTheme="majorHAnsi" w:hAnsiTheme="majorHAnsi" w:cstheme="majorHAnsi"/>
                <w:sz w:val="24"/>
                <w:szCs w:val="24"/>
              </w:rPr>
              <w:t>Ações de Palco (</w:t>
            </w:r>
            <w:proofErr w:type="spellStart"/>
            <w:r w:rsidRPr="00CA57F0">
              <w:rPr>
                <w:rFonts w:asciiTheme="majorHAnsi" w:hAnsiTheme="majorHAnsi" w:cstheme="majorHAnsi"/>
                <w:sz w:val="24"/>
                <w:szCs w:val="24"/>
              </w:rPr>
              <w:t>Frontstage</w:t>
            </w:r>
            <w:proofErr w:type="spellEnd"/>
            <w:r w:rsidRPr="00CA57F0">
              <w:rPr>
                <w:rFonts w:asciiTheme="majorHAnsi" w:hAnsiTheme="majorHAnsi" w:cstheme="majorHAnsi"/>
                <w:sz w:val="24"/>
                <w:szCs w:val="24"/>
              </w:rPr>
              <w:t>)</w:t>
            </w:r>
          </w:p>
        </w:tc>
        <w:tc>
          <w:tcPr>
            <w:tcW w:w="714" w:type="pct"/>
          </w:tcPr>
          <w:p w:rsidR="004E7A7B" w:rsidRPr="00CA57F0" w:rsidRDefault="00CA57F0" w:rsidP="00CA57F0">
            <w:pPr>
              <w:pStyle w:val="SemEspaamento"/>
              <w:rPr>
                <w:rFonts w:asciiTheme="majorHAnsi" w:hAnsiTheme="majorHAnsi" w:cstheme="majorHAnsi"/>
                <w:sz w:val="24"/>
                <w:szCs w:val="24"/>
              </w:rPr>
            </w:pPr>
            <w:r w:rsidRPr="00CA57F0">
              <w:rPr>
                <w:rFonts w:asciiTheme="majorHAnsi" w:hAnsiTheme="majorHAnsi" w:cstheme="majorHAnsi"/>
                <w:sz w:val="24"/>
                <w:szCs w:val="24"/>
              </w:rPr>
              <w:t>Ações de Bastidores (</w:t>
            </w:r>
            <w:proofErr w:type="spellStart"/>
            <w:r w:rsidRPr="00CA57F0">
              <w:rPr>
                <w:rFonts w:asciiTheme="majorHAnsi" w:hAnsiTheme="majorHAnsi" w:cstheme="majorHAnsi"/>
                <w:sz w:val="24"/>
                <w:szCs w:val="24"/>
              </w:rPr>
              <w:t>Backstage</w:t>
            </w:r>
            <w:proofErr w:type="spellEnd"/>
            <w:r w:rsidRPr="00CA57F0">
              <w:rPr>
                <w:rFonts w:asciiTheme="majorHAnsi" w:hAnsiTheme="majorHAnsi" w:cstheme="majorHAnsi"/>
                <w:sz w:val="24"/>
                <w:szCs w:val="24"/>
              </w:rPr>
              <w:t>)</w:t>
            </w:r>
          </w:p>
        </w:tc>
        <w:tc>
          <w:tcPr>
            <w:tcW w:w="714" w:type="pct"/>
          </w:tcPr>
          <w:p w:rsidR="004E7A7B" w:rsidRPr="00CA57F0" w:rsidRDefault="00CA57F0" w:rsidP="00CA57F0">
            <w:pPr>
              <w:pStyle w:val="SemEspaamento"/>
              <w:rPr>
                <w:rFonts w:asciiTheme="majorHAnsi" w:hAnsiTheme="majorHAnsi" w:cstheme="majorHAnsi"/>
                <w:sz w:val="24"/>
                <w:szCs w:val="24"/>
              </w:rPr>
            </w:pPr>
            <w:r w:rsidRPr="00CA57F0">
              <w:rPr>
                <w:rFonts w:asciiTheme="majorHAnsi" w:hAnsiTheme="majorHAnsi" w:cstheme="majorHAnsi"/>
                <w:sz w:val="24"/>
                <w:szCs w:val="24"/>
              </w:rPr>
              <w:t>Proc</w:t>
            </w:r>
            <w:r w:rsidRPr="00CA57F0">
              <w:rPr>
                <w:rFonts w:asciiTheme="majorHAnsi" w:hAnsiTheme="majorHAnsi" w:cstheme="majorHAnsi"/>
                <w:sz w:val="24"/>
                <w:szCs w:val="24"/>
              </w:rPr>
              <w:t>essos de Suporte e IA</w:t>
            </w:r>
          </w:p>
        </w:tc>
        <w:tc>
          <w:tcPr>
            <w:tcW w:w="714" w:type="pct"/>
          </w:tcPr>
          <w:p w:rsidR="004E7A7B" w:rsidRPr="00CA57F0" w:rsidRDefault="00CA57F0" w:rsidP="00CA57F0">
            <w:pPr>
              <w:pStyle w:val="SemEspaamento"/>
              <w:rPr>
                <w:rFonts w:asciiTheme="majorHAnsi" w:hAnsiTheme="majorHAnsi" w:cstheme="majorHAnsi"/>
                <w:sz w:val="24"/>
                <w:szCs w:val="24"/>
              </w:rPr>
            </w:pPr>
            <w:r w:rsidRPr="00CA57F0">
              <w:rPr>
                <w:rFonts w:asciiTheme="majorHAnsi" w:hAnsiTheme="majorHAnsi" w:cstheme="majorHAnsi"/>
                <w:sz w:val="24"/>
                <w:szCs w:val="24"/>
              </w:rPr>
              <w:t>Tempo Estimado</w:t>
            </w:r>
          </w:p>
        </w:tc>
        <w:tc>
          <w:tcPr>
            <w:tcW w:w="714" w:type="pct"/>
          </w:tcPr>
          <w:p w:rsidR="004E7A7B" w:rsidRPr="00CA57F0" w:rsidRDefault="00CA57F0" w:rsidP="00CA57F0">
            <w:pPr>
              <w:pStyle w:val="SemEspaamento"/>
              <w:rPr>
                <w:rFonts w:asciiTheme="majorHAnsi" w:hAnsiTheme="majorHAnsi" w:cstheme="majorHAnsi"/>
                <w:sz w:val="24"/>
                <w:szCs w:val="24"/>
              </w:rPr>
            </w:pPr>
            <w:r w:rsidRPr="00CA57F0">
              <w:rPr>
                <w:rFonts w:asciiTheme="majorHAnsi" w:hAnsiTheme="majorHAnsi" w:cstheme="majorHAnsi"/>
                <w:sz w:val="24"/>
                <w:szCs w:val="24"/>
              </w:rPr>
              <w:t>Indicadores Chave</w:t>
            </w:r>
          </w:p>
        </w:tc>
      </w:tr>
      <w:tr w:rsidR="004E7A7B" w:rsidRPr="00CA57F0" w:rsidTr="00CA57F0">
        <w:trPr>
          <w:trHeight w:val="564"/>
        </w:trPr>
        <w:tc>
          <w:tcPr>
            <w:tcW w:w="714" w:type="pct"/>
          </w:tcPr>
          <w:p w:rsidR="004E7A7B" w:rsidRPr="00CA57F0" w:rsidRDefault="00CA57F0" w:rsidP="00CA57F0">
            <w:pPr>
              <w:pStyle w:val="SemEspaamento"/>
              <w:rPr>
                <w:rFonts w:asciiTheme="majorHAnsi" w:hAnsiTheme="majorHAnsi" w:cstheme="majorHAnsi"/>
                <w:sz w:val="24"/>
                <w:szCs w:val="24"/>
              </w:rPr>
            </w:pPr>
            <w:r w:rsidRPr="00CA57F0">
              <w:rPr>
                <w:rFonts w:asciiTheme="majorHAnsi" w:hAnsiTheme="majorHAnsi" w:cstheme="majorHAnsi"/>
                <w:sz w:val="24"/>
                <w:szCs w:val="24"/>
              </w:rPr>
              <w:t>Calendar event</w:t>
            </w:r>
          </w:p>
        </w:tc>
        <w:tc>
          <w:tcPr>
            <w:tcW w:w="714" w:type="pct"/>
          </w:tcPr>
          <w:p w:rsidR="004E7A7B" w:rsidRPr="00CA57F0" w:rsidRDefault="00CA57F0" w:rsidP="00CA57F0">
            <w:pPr>
              <w:pStyle w:val="SemEspaamento"/>
              <w:rPr>
                <w:rFonts w:asciiTheme="majorHAnsi" w:hAnsiTheme="majorHAnsi" w:cstheme="majorHAnsi"/>
                <w:sz w:val="24"/>
                <w:szCs w:val="24"/>
              </w:rPr>
            </w:pPr>
            <w:r w:rsidRPr="00CA57F0">
              <w:rPr>
                <w:rFonts w:asciiTheme="majorHAnsi" w:hAnsiTheme="majorHAnsi" w:cstheme="majorHAnsi"/>
                <w:sz w:val="24"/>
                <w:szCs w:val="24"/>
              </w:rPr>
              <w:t>File</w:t>
            </w:r>
          </w:p>
        </w:tc>
        <w:tc>
          <w:tcPr>
            <w:tcW w:w="714" w:type="pct"/>
          </w:tcPr>
          <w:p w:rsidR="004E7A7B" w:rsidRPr="00CA57F0" w:rsidRDefault="00CA57F0" w:rsidP="00CA57F0">
            <w:pPr>
              <w:pStyle w:val="SemEspaamento"/>
              <w:rPr>
                <w:rFonts w:asciiTheme="majorHAnsi" w:hAnsiTheme="majorHAnsi" w:cstheme="majorHAnsi"/>
                <w:sz w:val="24"/>
                <w:szCs w:val="24"/>
              </w:rPr>
            </w:pPr>
            <w:r w:rsidRPr="00CA57F0">
              <w:rPr>
                <w:rFonts w:asciiTheme="majorHAnsi" w:hAnsiTheme="majorHAnsi" w:cstheme="majorHAnsi"/>
                <w:sz w:val="24"/>
                <w:szCs w:val="24"/>
              </w:rPr>
              <w:t>Person</w:t>
            </w:r>
          </w:p>
        </w:tc>
        <w:tc>
          <w:tcPr>
            <w:tcW w:w="714" w:type="pct"/>
          </w:tcPr>
          <w:p w:rsidR="004E7A7B" w:rsidRPr="00CA57F0" w:rsidRDefault="00CA57F0" w:rsidP="00CA57F0">
            <w:pPr>
              <w:pStyle w:val="SemEspaamento"/>
              <w:rPr>
                <w:rFonts w:asciiTheme="majorHAnsi" w:hAnsiTheme="majorHAnsi" w:cstheme="majorHAnsi"/>
                <w:sz w:val="24"/>
                <w:szCs w:val="24"/>
              </w:rPr>
            </w:pPr>
            <w:r w:rsidRPr="00CA57F0">
              <w:rPr>
                <w:rFonts w:asciiTheme="majorHAnsi" w:hAnsiTheme="majorHAnsi" w:cstheme="majorHAnsi"/>
                <w:sz w:val="24"/>
                <w:szCs w:val="24"/>
              </w:rPr>
              <w:t>Processamento de Solicitação pelo Servidor</w:t>
            </w:r>
          </w:p>
        </w:tc>
        <w:tc>
          <w:tcPr>
            <w:tcW w:w="714" w:type="pct"/>
          </w:tcPr>
          <w:p w:rsidR="004E7A7B" w:rsidRPr="00CA57F0" w:rsidRDefault="00CA57F0" w:rsidP="00CA57F0">
            <w:pPr>
              <w:pStyle w:val="SemEspaamento"/>
              <w:rPr>
                <w:rFonts w:asciiTheme="majorHAnsi" w:hAnsiTheme="majorHAnsi" w:cstheme="majorHAnsi"/>
                <w:sz w:val="24"/>
                <w:szCs w:val="24"/>
              </w:rPr>
            </w:pPr>
            <w:r w:rsidRPr="00CA57F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Componente de IA:</w:t>
            </w:r>
            <w:r w:rsidRPr="00CA57F0">
              <w:rPr>
                <w:rFonts w:asciiTheme="majorHAnsi" w:hAnsiTheme="majorHAnsi" w:cstheme="majorHAnsi"/>
                <w:sz w:val="24"/>
                <w:szCs w:val="24"/>
              </w:rPr>
              <w:t xml:space="preserve"> Modelo de Recomendação (Execução)</w:t>
            </w:r>
          </w:p>
        </w:tc>
        <w:tc>
          <w:tcPr>
            <w:tcW w:w="714" w:type="pct"/>
          </w:tcPr>
          <w:p w:rsidR="004E7A7B" w:rsidRPr="00CA57F0" w:rsidRDefault="00CA57F0" w:rsidP="00CA57F0">
            <w:pPr>
              <w:pStyle w:val="SemEspaamento"/>
              <w:rPr>
                <w:rFonts w:asciiTheme="majorHAnsi" w:hAnsiTheme="majorHAnsi" w:cstheme="majorHAnsi"/>
                <w:sz w:val="24"/>
                <w:szCs w:val="24"/>
              </w:rPr>
            </w:pPr>
            <w:r w:rsidRPr="00CA57F0">
              <w:rPr>
                <w:rFonts w:asciiTheme="majorHAnsi" w:hAnsiTheme="majorHAnsi" w:cstheme="majorHAnsi"/>
                <w:sz w:val="24"/>
                <w:szCs w:val="24"/>
              </w:rPr>
              <w:t>Date</w:t>
            </w:r>
          </w:p>
        </w:tc>
        <w:tc>
          <w:tcPr>
            <w:tcW w:w="714" w:type="pct"/>
          </w:tcPr>
          <w:p w:rsidR="004E7A7B" w:rsidRPr="00CA57F0" w:rsidRDefault="00CA57F0" w:rsidP="00CA57F0">
            <w:pPr>
              <w:pStyle w:val="SemEspaamento"/>
              <w:rPr>
                <w:rFonts w:asciiTheme="majorHAnsi" w:hAnsiTheme="majorHAnsi" w:cstheme="majorHAnsi"/>
                <w:sz w:val="24"/>
                <w:szCs w:val="24"/>
              </w:rPr>
            </w:pPr>
            <w:r w:rsidRPr="00CA57F0">
              <w:rPr>
                <w:rFonts w:asciiTheme="majorHAnsi" w:hAnsiTheme="majorHAnsi" w:cstheme="majorHAnsi"/>
                <w:sz w:val="24"/>
                <w:szCs w:val="24"/>
              </w:rPr>
              <w:t>Taxa de Engajamento</w:t>
            </w:r>
          </w:p>
        </w:tc>
      </w:tr>
      <w:tr w:rsidR="004E7A7B" w:rsidRPr="00CA57F0" w:rsidTr="00CA57F0">
        <w:trPr>
          <w:trHeight w:val="564"/>
        </w:trPr>
        <w:tc>
          <w:tcPr>
            <w:tcW w:w="714" w:type="pct"/>
          </w:tcPr>
          <w:p w:rsidR="004E7A7B" w:rsidRPr="00CA57F0" w:rsidRDefault="00CA57F0" w:rsidP="00CA57F0">
            <w:pPr>
              <w:pStyle w:val="SemEspaamento"/>
              <w:rPr>
                <w:rFonts w:asciiTheme="majorHAnsi" w:hAnsiTheme="majorHAnsi" w:cstheme="majorHAnsi"/>
                <w:sz w:val="24"/>
                <w:szCs w:val="24"/>
              </w:rPr>
            </w:pPr>
            <w:r w:rsidRPr="00CA57F0">
              <w:rPr>
                <w:rFonts w:asciiTheme="majorHAnsi" w:hAnsiTheme="majorHAnsi" w:cstheme="majorHAnsi"/>
                <w:sz w:val="24"/>
                <w:szCs w:val="24"/>
              </w:rPr>
              <w:t>Navega pela interface do produto</w:t>
            </w:r>
          </w:p>
        </w:tc>
        <w:tc>
          <w:tcPr>
            <w:tcW w:w="714" w:type="pct"/>
          </w:tcPr>
          <w:p w:rsidR="004E7A7B" w:rsidRPr="00CA57F0" w:rsidRDefault="00CA57F0" w:rsidP="00CA57F0">
            <w:pPr>
              <w:pStyle w:val="SemEspaamento"/>
              <w:rPr>
                <w:rFonts w:asciiTheme="majorHAnsi" w:hAnsiTheme="majorHAnsi" w:cstheme="majorHAnsi"/>
                <w:sz w:val="24"/>
                <w:szCs w:val="24"/>
              </w:rPr>
            </w:pPr>
            <w:r w:rsidRPr="00CA57F0">
              <w:rPr>
                <w:rFonts w:asciiTheme="majorHAnsi" w:hAnsiTheme="majorHAnsi" w:cstheme="majorHAnsi"/>
                <w:sz w:val="24"/>
                <w:szCs w:val="24"/>
              </w:rPr>
              <w:t>Tela inicial do aplicativo/site</w:t>
            </w:r>
          </w:p>
        </w:tc>
        <w:tc>
          <w:tcPr>
            <w:tcW w:w="714" w:type="pct"/>
          </w:tcPr>
          <w:p w:rsidR="004E7A7B" w:rsidRPr="00CA57F0" w:rsidRDefault="00CA57F0" w:rsidP="00CA57F0">
            <w:pPr>
              <w:pStyle w:val="SemEspaamento"/>
              <w:rPr>
                <w:rFonts w:asciiTheme="majorHAnsi" w:hAnsiTheme="majorHAnsi" w:cstheme="majorHAnsi"/>
                <w:sz w:val="24"/>
                <w:szCs w:val="24"/>
              </w:rPr>
            </w:pPr>
            <w:r w:rsidRPr="00CA57F0">
              <w:rPr>
                <w:rFonts w:asciiTheme="majorHAnsi" w:hAnsiTheme="majorHAnsi" w:cstheme="majorHAnsi"/>
                <w:sz w:val="24"/>
                <w:szCs w:val="24"/>
              </w:rPr>
              <w:t>Exibição de Conteúdo Personalizado pelo Sistema de IA</w:t>
            </w:r>
          </w:p>
        </w:tc>
        <w:tc>
          <w:tcPr>
            <w:tcW w:w="714" w:type="pct"/>
          </w:tcPr>
          <w:p w:rsidR="004E7A7B" w:rsidRPr="00CA57F0" w:rsidRDefault="00CA57F0" w:rsidP="00CA57F0">
            <w:pPr>
              <w:pStyle w:val="SemEspaamento"/>
              <w:rPr>
                <w:rFonts w:asciiTheme="majorHAnsi" w:hAnsiTheme="majorHAnsi" w:cstheme="majorHAnsi"/>
                <w:sz w:val="24"/>
                <w:szCs w:val="24"/>
              </w:rPr>
            </w:pPr>
            <w:r w:rsidRPr="00CA57F0">
              <w:rPr>
                <w:rFonts w:asciiTheme="majorHAnsi" w:hAnsiTheme="majorHAnsi" w:cstheme="majorHAnsi"/>
                <w:sz w:val="24"/>
                <w:szCs w:val="24"/>
              </w:rPr>
              <w:t>Busca no banco de dados de conteúdo</w:t>
            </w:r>
          </w:p>
        </w:tc>
        <w:tc>
          <w:tcPr>
            <w:tcW w:w="714" w:type="pct"/>
          </w:tcPr>
          <w:p w:rsidR="004E7A7B" w:rsidRPr="00CA57F0" w:rsidRDefault="00CA57F0" w:rsidP="00CA57F0">
            <w:pPr>
              <w:pStyle w:val="SemEspaamento"/>
              <w:rPr>
                <w:rFonts w:asciiTheme="majorHAnsi" w:hAnsiTheme="majorHAnsi" w:cstheme="majorHAnsi"/>
                <w:sz w:val="24"/>
                <w:szCs w:val="24"/>
              </w:rPr>
            </w:pPr>
            <w:r w:rsidRPr="00CA57F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Componente de IA:</w:t>
            </w:r>
            <w:r w:rsidRPr="00CA57F0">
              <w:rPr>
                <w:rFonts w:asciiTheme="majorHAnsi" w:hAnsiTheme="majorHAnsi" w:cstheme="majorHAnsi"/>
                <w:sz w:val="24"/>
                <w:szCs w:val="24"/>
              </w:rPr>
              <w:t xml:space="preserve"> Base de Dados de Treinamento (Atualização)</w:t>
            </w:r>
          </w:p>
        </w:tc>
        <w:tc>
          <w:tcPr>
            <w:tcW w:w="714" w:type="pct"/>
          </w:tcPr>
          <w:p w:rsidR="004E7A7B" w:rsidRPr="00CA57F0" w:rsidRDefault="00CA57F0" w:rsidP="00CA57F0">
            <w:pPr>
              <w:pStyle w:val="SemEspaamento"/>
              <w:rPr>
                <w:rFonts w:asciiTheme="majorHAnsi" w:hAnsiTheme="majorHAnsi" w:cstheme="majorHAnsi"/>
                <w:sz w:val="24"/>
                <w:szCs w:val="24"/>
              </w:rPr>
            </w:pPr>
            <w:r w:rsidRPr="00CA57F0">
              <w:rPr>
                <w:rFonts w:asciiTheme="majorHAnsi" w:hAnsiTheme="majorHAnsi" w:cstheme="majorHAnsi"/>
                <w:sz w:val="24"/>
                <w:szCs w:val="24"/>
              </w:rPr>
              <w:t>Date</w:t>
            </w:r>
          </w:p>
        </w:tc>
        <w:tc>
          <w:tcPr>
            <w:tcW w:w="714" w:type="pct"/>
          </w:tcPr>
          <w:p w:rsidR="004E7A7B" w:rsidRPr="00CA57F0" w:rsidRDefault="00CA57F0" w:rsidP="00CA57F0">
            <w:pPr>
              <w:pStyle w:val="SemEspaamento"/>
              <w:rPr>
                <w:rFonts w:asciiTheme="majorHAnsi" w:hAnsiTheme="majorHAnsi" w:cstheme="majorHAnsi"/>
                <w:sz w:val="24"/>
                <w:szCs w:val="24"/>
              </w:rPr>
            </w:pPr>
            <w:r w:rsidRPr="00CA57F0">
              <w:rPr>
                <w:rFonts w:asciiTheme="majorHAnsi" w:hAnsiTheme="majorHAnsi" w:cstheme="majorHAnsi"/>
                <w:sz w:val="24"/>
                <w:szCs w:val="24"/>
              </w:rPr>
              <w:t>Latência de Resposta</w:t>
            </w:r>
          </w:p>
        </w:tc>
      </w:tr>
      <w:tr w:rsidR="004E7A7B" w:rsidRPr="00CA57F0" w:rsidTr="00CA57F0">
        <w:trPr>
          <w:trHeight w:val="564"/>
        </w:trPr>
        <w:tc>
          <w:tcPr>
            <w:tcW w:w="714" w:type="pct"/>
          </w:tcPr>
          <w:p w:rsidR="004E7A7B" w:rsidRPr="00CA57F0" w:rsidRDefault="00CA57F0" w:rsidP="00CA57F0">
            <w:pPr>
              <w:pStyle w:val="SemEspaamento"/>
              <w:rPr>
                <w:rFonts w:asciiTheme="majorHAnsi" w:hAnsiTheme="majorHAnsi" w:cstheme="majorHAnsi"/>
                <w:sz w:val="24"/>
                <w:szCs w:val="24"/>
              </w:rPr>
            </w:pPr>
            <w:r w:rsidRPr="00CA57F0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Executa uma consulta ou solicita suporte</w:t>
            </w:r>
          </w:p>
        </w:tc>
        <w:tc>
          <w:tcPr>
            <w:tcW w:w="714" w:type="pct"/>
          </w:tcPr>
          <w:p w:rsidR="004E7A7B" w:rsidRPr="00CA57F0" w:rsidRDefault="00CA57F0" w:rsidP="00CA57F0">
            <w:pPr>
              <w:pStyle w:val="SemEspaamento"/>
              <w:rPr>
                <w:rFonts w:asciiTheme="majorHAnsi" w:hAnsiTheme="majorHAnsi" w:cstheme="majorHAnsi"/>
                <w:sz w:val="24"/>
                <w:szCs w:val="24"/>
              </w:rPr>
            </w:pPr>
            <w:r w:rsidRPr="00CA57F0">
              <w:rPr>
                <w:rFonts w:asciiTheme="majorHAnsi" w:hAnsiTheme="majorHAnsi" w:cstheme="majorHAnsi"/>
                <w:sz w:val="24"/>
                <w:szCs w:val="24"/>
              </w:rPr>
              <w:t xml:space="preserve">Barra de pesquisa/Interface de </w:t>
            </w:r>
            <w:proofErr w:type="spellStart"/>
            <w:r w:rsidRPr="00CA57F0">
              <w:rPr>
                <w:rFonts w:asciiTheme="majorHAnsi" w:hAnsiTheme="majorHAnsi" w:cstheme="majorHAnsi"/>
                <w:sz w:val="24"/>
                <w:szCs w:val="24"/>
              </w:rPr>
              <w:t>Chatbot</w:t>
            </w:r>
            <w:proofErr w:type="spellEnd"/>
          </w:p>
        </w:tc>
        <w:tc>
          <w:tcPr>
            <w:tcW w:w="714" w:type="pct"/>
          </w:tcPr>
          <w:p w:rsidR="004E7A7B" w:rsidRPr="00CA57F0" w:rsidRDefault="00CA57F0" w:rsidP="00CA57F0">
            <w:pPr>
              <w:pStyle w:val="SemEspaamento"/>
              <w:rPr>
                <w:rFonts w:asciiTheme="majorHAnsi" w:hAnsiTheme="majorHAnsi" w:cstheme="majorHAnsi"/>
                <w:sz w:val="24"/>
                <w:szCs w:val="24"/>
              </w:rPr>
            </w:pPr>
            <w:r w:rsidRPr="00CA57F0">
              <w:rPr>
                <w:rFonts w:asciiTheme="majorHAnsi" w:hAnsiTheme="majorHAnsi" w:cstheme="majorHAnsi"/>
                <w:sz w:val="24"/>
                <w:szCs w:val="24"/>
              </w:rPr>
              <w:t>Geração de Resposta de IA ou Sugestão de Próxima Ação</w:t>
            </w:r>
          </w:p>
        </w:tc>
        <w:tc>
          <w:tcPr>
            <w:tcW w:w="714" w:type="pct"/>
          </w:tcPr>
          <w:p w:rsidR="004E7A7B" w:rsidRPr="00CA57F0" w:rsidRDefault="00CA57F0" w:rsidP="00CA57F0">
            <w:pPr>
              <w:pStyle w:val="SemEspaamento"/>
              <w:rPr>
                <w:rFonts w:asciiTheme="majorHAnsi" w:hAnsiTheme="majorHAnsi" w:cstheme="majorHAnsi"/>
                <w:sz w:val="24"/>
                <w:szCs w:val="24"/>
              </w:rPr>
            </w:pPr>
            <w:r w:rsidRPr="00CA57F0">
              <w:rPr>
                <w:rFonts w:asciiTheme="majorHAnsi" w:hAnsiTheme="majorHAnsi" w:cstheme="majorHAnsi"/>
                <w:sz w:val="24"/>
                <w:szCs w:val="24"/>
              </w:rPr>
              <w:t>Encaminhamento para o sistema de atendimento</w:t>
            </w:r>
          </w:p>
        </w:tc>
        <w:tc>
          <w:tcPr>
            <w:tcW w:w="714" w:type="pct"/>
          </w:tcPr>
          <w:p w:rsidR="004E7A7B" w:rsidRPr="00CA57F0" w:rsidRDefault="00CA57F0" w:rsidP="00CA57F0">
            <w:pPr>
              <w:pStyle w:val="SemEspaamento"/>
              <w:rPr>
                <w:rFonts w:asciiTheme="majorHAnsi" w:hAnsiTheme="majorHAnsi" w:cstheme="majorHAnsi"/>
                <w:sz w:val="24"/>
                <w:szCs w:val="24"/>
              </w:rPr>
            </w:pPr>
            <w:r w:rsidRPr="00CA57F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Componente de IA:</w:t>
            </w:r>
            <w:r w:rsidRPr="00CA57F0">
              <w:rPr>
                <w:rFonts w:asciiTheme="majorHAnsi" w:hAnsiTheme="majorHAnsi" w:cstheme="majorHAnsi"/>
                <w:sz w:val="24"/>
                <w:szCs w:val="24"/>
              </w:rPr>
              <w:t xml:space="preserve"> Modelo de Linguagem Grande (LLM)</w:t>
            </w:r>
          </w:p>
        </w:tc>
        <w:tc>
          <w:tcPr>
            <w:tcW w:w="714" w:type="pct"/>
          </w:tcPr>
          <w:p w:rsidR="004E7A7B" w:rsidRPr="00CA57F0" w:rsidRDefault="00CA57F0" w:rsidP="00CA57F0">
            <w:pPr>
              <w:pStyle w:val="SemEspaamento"/>
              <w:rPr>
                <w:rFonts w:asciiTheme="majorHAnsi" w:hAnsiTheme="majorHAnsi" w:cstheme="majorHAnsi"/>
                <w:sz w:val="24"/>
                <w:szCs w:val="24"/>
              </w:rPr>
            </w:pPr>
            <w:r w:rsidRPr="00CA57F0">
              <w:rPr>
                <w:rFonts w:asciiTheme="majorHAnsi" w:hAnsiTheme="majorHAnsi" w:cstheme="majorHAnsi"/>
                <w:sz w:val="24"/>
                <w:szCs w:val="24"/>
              </w:rPr>
              <w:t>Date</w:t>
            </w:r>
          </w:p>
        </w:tc>
        <w:tc>
          <w:tcPr>
            <w:tcW w:w="714" w:type="pct"/>
          </w:tcPr>
          <w:p w:rsidR="004E7A7B" w:rsidRPr="00CA57F0" w:rsidRDefault="00CA57F0" w:rsidP="00CA57F0">
            <w:pPr>
              <w:pStyle w:val="SemEspaamento"/>
              <w:rPr>
                <w:rFonts w:asciiTheme="majorHAnsi" w:hAnsiTheme="majorHAnsi" w:cstheme="majorHAnsi"/>
                <w:sz w:val="24"/>
                <w:szCs w:val="24"/>
              </w:rPr>
            </w:pPr>
            <w:r w:rsidRPr="00CA57F0">
              <w:rPr>
                <w:rFonts w:asciiTheme="majorHAnsi" w:hAnsiTheme="majorHAnsi" w:cstheme="majorHAnsi"/>
                <w:sz w:val="24"/>
                <w:szCs w:val="24"/>
              </w:rPr>
              <w:t>Taxa de Resolução de Consulta</w:t>
            </w:r>
          </w:p>
        </w:tc>
      </w:tr>
      <w:tr w:rsidR="004E7A7B" w:rsidRPr="00CA57F0" w:rsidTr="00CA57F0">
        <w:trPr>
          <w:trHeight w:val="564"/>
        </w:trPr>
        <w:tc>
          <w:tcPr>
            <w:tcW w:w="714" w:type="pct"/>
          </w:tcPr>
          <w:p w:rsidR="004E7A7B" w:rsidRPr="00CA57F0" w:rsidRDefault="00CA57F0" w:rsidP="00CA57F0">
            <w:pPr>
              <w:pStyle w:val="SemEspaamento"/>
              <w:rPr>
                <w:rFonts w:asciiTheme="majorHAnsi" w:hAnsiTheme="majorHAnsi" w:cstheme="majorHAnsi"/>
                <w:sz w:val="24"/>
                <w:szCs w:val="24"/>
              </w:rPr>
            </w:pPr>
            <w:r w:rsidRPr="00CA57F0">
              <w:rPr>
                <w:rFonts w:asciiTheme="majorHAnsi" w:hAnsiTheme="majorHAnsi" w:cstheme="majorHAnsi"/>
                <w:sz w:val="24"/>
                <w:szCs w:val="24"/>
              </w:rPr>
              <w:t>Recebe uma notificação</w:t>
            </w:r>
          </w:p>
        </w:tc>
        <w:tc>
          <w:tcPr>
            <w:tcW w:w="714" w:type="pct"/>
          </w:tcPr>
          <w:p w:rsidR="004E7A7B" w:rsidRPr="00CA57F0" w:rsidRDefault="00CA57F0" w:rsidP="00CA57F0">
            <w:pPr>
              <w:pStyle w:val="SemEspaamento"/>
              <w:rPr>
                <w:rFonts w:asciiTheme="majorHAnsi" w:hAnsiTheme="majorHAnsi" w:cstheme="majorHAnsi"/>
                <w:sz w:val="24"/>
                <w:szCs w:val="24"/>
              </w:rPr>
            </w:pPr>
            <w:r w:rsidRPr="00CA57F0">
              <w:rPr>
                <w:rFonts w:asciiTheme="majorHAnsi" w:hAnsiTheme="majorHAnsi" w:cstheme="majorHAnsi"/>
                <w:sz w:val="24"/>
                <w:szCs w:val="24"/>
              </w:rPr>
              <w:t>Notificação push no dispositivo</w:t>
            </w:r>
          </w:p>
        </w:tc>
        <w:tc>
          <w:tcPr>
            <w:tcW w:w="714" w:type="pct"/>
          </w:tcPr>
          <w:p w:rsidR="004E7A7B" w:rsidRPr="00CA57F0" w:rsidRDefault="00CA57F0" w:rsidP="00CA57F0">
            <w:pPr>
              <w:pStyle w:val="SemEspaamento"/>
              <w:rPr>
                <w:rFonts w:asciiTheme="majorHAnsi" w:hAnsiTheme="majorHAnsi" w:cstheme="majorHAnsi"/>
                <w:sz w:val="24"/>
                <w:szCs w:val="24"/>
              </w:rPr>
            </w:pPr>
            <w:r w:rsidRPr="00CA57F0">
              <w:rPr>
                <w:rFonts w:asciiTheme="majorHAnsi" w:hAnsiTheme="majorHAnsi" w:cstheme="majorHAnsi"/>
                <w:sz w:val="24"/>
                <w:szCs w:val="24"/>
              </w:rPr>
              <w:t>Envio de Notificação Acionada por IA</w:t>
            </w:r>
          </w:p>
        </w:tc>
        <w:tc>
          <w:tcPr>
            <w:tcW w:w="714" w:type="pct"/>
          </w:tcPr>
          <w:p w:rsidR="004E7A7B" w:rsidRPr="00CA57F0" w:rsidRDefault="00CA57F0" w:rsidP="00CA57F0">
            <w:pPr>
              <w:pStyle w:val="SemEspaamento"/>
              <w:rPr>
                <w:rFonts w:asciiTheme="majorHAnsi" w:hAnsiTheme="majorHAnsi" w:cstheme="majorHAnsi"/>
                <w:sz w:val="24"/>
                <w:szCs w:val="24"/>
              </w:rPr>
            </w:pPr>
            <w:r w:rsidRPr="00CA57F0">
              <w:rPr>
                <w:rFonts w:asciiTheme="majorHAnsi" w:hAnsiTheme="majorHAnsi" w:cstheme="majorHAnsi"/>
                <w:sz w:val="24"/>
                <w:szCs w:val="24"/>
              </w:rPr>
              <w:t>Análise do perfil do usuário para determinar o momento ideal</w:t>
            </w:r>
          </w:p>
        </w:tc>
        <w:tc>
          <w:tcPr>
            <w:tcW w:w="714" w:type="pct"/>
          </w:tcPr>
          <w:p w:rsidR="004E7A7B" w:rsidRPr="00CA57F0" w:rsidRDefault="00CA57F0" w:rsidP="00CA57F0">
            <w:pPr>
              <w:pStyle w:val="SemEspaamento"/>
              <w:rPr>
                <w:rFonts w:asciiTheme="majorHAnsi" w:hAnsiTheme="majorHAnsi" w:cstheme="majorHAnsi"/>
                <w:sz w:val="24"/>
                <w:szCs w:val="24"/>
              </w:rPr>
            </w:pPr>
            <w:r w:rsidRPr="00CA57F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Componente de IA:</w:t>
            </w:r>
            <w:r w:rsidRPr="00CA57F0">
              <w:rPr>
                <w:rFonts w:asciiTheme="majorHAnsi" w:hAnsiTheme="majorHAnsi" w:cstheme="majorHAnsi"/>
                <w:sz w:val="24"/>
                <w:szCs w:val="24"/>
              </w:rPr>
              <w:t xml:space="preserve"> Algoritmo de Otimização de Tempo</w:t>
            </w:r>
          </w:p>
        </w:tc>
        <w:tc>
          <w:tcPr>
            <w:tcW w:w="714" w:type="pct"/>
          </w:tcPr>
          <w:p w:rsidR="004E7A7B" w:rsidRPr="00CA57F0" w:rsidRDefault="00CA57F0" w:rsidP="00CA57F0">
            <w:pPr>
              <w:pStyle w:val="SemEspaamento"/>
              <w:rPr>
                <w:rFonts w:asciiTheme="majorHAnsi" w:hAnsiTheme="majorHAnsi" w:cstheme="majorHAnsi"/>
                <w:sz w:val="24"/>
                <w:szCs w:val="24"/>
              </w:rPr>
            </w:pPr>
            <w:r w:rsidRPr="00CA57F0">
              <w:rPr>
                <w:rFonts w:asciiTheme="majorHAnsi" w:hAnsiTheme="majorHAnsi" w:cstheme="majorHAnsi"/>
                <w:sz w:val="24"/>
                <w:szCs w:val="24"/>
              </w:rPr>
              <w:t>Date</w:t>
            </w:r>
          </w:p>
        </w:tc>
        <w:tc>
          <w:tcPr>
            <w:tcW w:w="714" w:type="pct"/>
          </w:tcPr>
          <w:p w:rsidR="004E7A7B" w:rsidRPr="00CA57F0" w:rsidRDefault="00CA57F0" w:rsidP="00CA57F0">
            <w:pPr>
              <w:pStyle w:val="SemEspaamento"/>
              <w:rPr>
                <w:rFonts w:asciiTheme="majorHAnsi" w:hAnsiTheme="majorHAnsi" w:cstheme="majorHAnsi"/>
                <w:sz w:val="24"/>
                <w:szCs w:val="24"/>
              </w:rPr>
            </w:pPr>
            <w:r w:rsidRPr="00CA57F0">
              <w:rPr>
                <w:rFonts w:asciiTheme="majorHAnsi" w:hAnsiTheme="majorHAnsi" w:cstheme="majorHAnsi"/>
                <w:sz w:val="24"/>
                <w:szCs w:val="24"/>
              </w:rPr>
              <w:t>Taxa de Conversão/Clique</w:t>
            </w:r>
          </w:p>
        </w:tc>
      </w:tr>
      <w:tr w:rsidR="004E7A7B" w:rsidRPr="00CA57F0" w:rsidTr="00CA57F0">
        <w:trPr>
          <w:trHeight w:val="564"/>
        </w:trPr>
        <w:tc>
          <w:tcPr>
            <w:tcW w:w="714" w:type="pct"/>
          </w:tcPr>
          <w:p w:rsidR="004E7A7B" w:rsidRPr="00CA57F0" w:rsidRDefault="00CA57F0" w:rsidP="00CA57F0">
            <w:pPr>
              <w:pStyle w:val="SemEspaamento"/>
              <w:rPr>
                <w:rFonts w:asciiTheme="majorHAnsi" w:hAnsiTheme="majorHAnsi" w:cstheme="majorHAnsi"/>
                <w:sz w:val="24"/>
                <w:szCs w:val="24"/>
              </w:rPr>
            </w:pPr>
            <w:r w:rsidRPr="00CA57F0">
              <w:rPr>
                <w:rFonts w:asciiTheme="majorHAnsi" w:hAnsiTheme="majorHAnsi" w:cstheme="majorHAnsi"/>
                <w:sz w:val="24"/>
                <w:szCs w:val="24"/>
              </w:rPr>
              <w:t>Fornece feedback ou avaliação</w:t>
            </w:r>
          </w:p>
        </w:tc>
        <w:tc>
          <w:tcPr>
            <w:tcW w:w="714" w:type="pct"/>
          </w:tcPr>
          <w:p w:rsidR="004E7A7B" w:rsidRPr="00CA57F0" w:rsidRDefault="00CA57F0" w:rsidP="00CA57F0">
            <w:pPr>
              <w:pStyle w:val="SemEspaamento"/>
              <w:rPr>
                <w:rFonts w:asciiTheme="majorHAnsi" w:hAnsiTheme="majorHAnsi" w:cstheme="majorHAnsi"/>
                <w:sz w:val="24"/>
                <w:szCs w:val="24"/>
              </w:rPr>
            </w:pPr>
            <w:r w:rsidRPr="00CA57F0">
              <w:rPr>
                <w:rFonts w:asciiTheme="majorHAnsi" w:hAnsiTheme="majorHAnsi" w:cstheme="majorHAnsi"/>
                <w:sz w:val="24"/>
                <w:szCs w:val="24"/>
              </w:rPr>
              <w:t xml:space="preserve">Formulário de </w:t>
            </w:r>
            <w:r w:rsidRPr="00CA57F0">
              <w:rPr>
                <w:rFonts w:asciiTheme="majorHAnsi" w:hAnsiTheme="majorHAnsi" w:cstheme="majorHAnsi"/>
                <w:sz w:val="24"/>
                <w:szCs w:val="24"/>
              </w:rPr>
              <w:t>feedback ou ícone de polegar</w:t>
            </w:r>
          </w:p>
        </w:tc>
        <w:tc>
          <w:tcPr>
            <w:tcW w:w="714" w:type="pct"/>
          </w:tcPr>
          <w:p w:rsidR="004E7A7B" w:rsidRPr="00CA57F0" w:rsidRDefault="00CA57F0" w:rsidP="00CA57F0">
            <w:pPr>
              <w:pStyle w:val="SemEspaamento"/>
              <w:rPr>
                <w:rFonts w:asciiTheme="majorHAnsi" w:hAnsiTheme="majorHAnsi" w:cstheme="majorHAnsi"/>
                <w:sz w:val="24"/>
                <w:szCs w:val="24"/>
              </w:rPr>
            </w:pPr>
            <w:r w:rsidRPr="00CA57F0">
              <w:rPr>
                <w:rFonts w:asciiTheme="majorHAnsi" w:hAnsiTheme="majorHAnsi" w:cstheme="majorHAnsi"/>
                <w:sz w:val="24"/>
                <w:szCs w:val="24"/>
              </w:rPr>
              <w:t>Registro e Processamento do Feedback</w:t>
            </w:r>
          </w:p>
        </w:tc>
        <w:tc>
          <w:tcPr>
            <w:tcW w:w="714" w:type="pct"/>
          </w:tcPr>
          <w:p w:rsidR="004E7A7B" w:rsidRPr="00CA57F0" w:rsidRDefault="00CA57F0" w:rsidP="00CA57F0">
            <w:pPr>
              <w:pStyle w:val="SemEspaamento"/>
              <w:rPr>
                <w:rFonts w:asciiTheme="majorHAnsi" w:hAnsiTheme="majorHAnsi" w:cstheme="majorHAnsi"/>
                <w:sz w:val="24"/>
                <w:szCs w:val="24"/>
              </w:rPr>
            </w:pPr>
            <w:r w:rsidRPr="00CA57F0">
              <w:rPr>
                <w:rFonts w:asciiTheme="majorHAnsi" w:hAnsiTheme="majorHAnsi" w:cstheme="majorHAnsi"/>
                <w:sz w:val="24"/>
                <w:szCs w:val="24"/>
              </w:rPr>
              <w:t>Etiquetagem e armazenamento de dados de feedback</w:t>
            </w:r>
          </w:p>
        </w:tc>
        <w:tc>
          <w:tcPr>
            <w:tcW w:w="714" w:type="pct"/>
          </w:tcPr>
          <w:p w:rsidR="004E7A7B" w:rsidRPr="00CA57F0" w:rsidRDefault="00CA57F0" w:rsidP="00CA57F0">
            <w:pPr>
              <w:pStyle w:val="SemEspaamento"/>
              <w:rPr>
                <w:rFonts w:asciiTheme="majorHAnsi" w:hAnsiTheme="majorHAnsi" w:cstheme="majorHAnsi"/>
                <w:sz w:val="24"/>
                <w:szCs w:val="24"/>
              </w:rPr>
            </w:pPr>
            <w:r w:rsidRPr="00CA57F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Componente de IA:</w:t>
            </w:r>
            <w:r w:rsidRPr="00CA57F0">
              <w:rPr>
                <w:rFonts w:asciiTheme="majorHAnsi" w:hAnsiTheme="majorHAnsi" w:cstheme="majorHAnsi"/>
                <w:sz w:val="24"/>
                <w:szCs w:val="24"/>
              </w:rPr>
              <w:t xml:space="preserve"> Pipeline de Feedback (</w:t>
            </w:r>
            <w:proofErr w:type="spellStart"/>
            <w:r w:rsidRPr="00CA57F0">
              <w:rPr>
                <w:rFonts w:asciiTheme="majorHAnsi" w:hAnsiTheme="majorHAnsi" w:cstheme="majorHAnsi"/>
                <w:sz w:val="24"/>
                <w:szCs w:val="24"/>
              </w:rPr>
              <w:t>Re-treinamento</w:t>
            </w:r>
            <w:proofErr w:type="spellEnd"/>
            <w:r w:rsidRPr="00CA57F0">
              <w:rPr>
                <w:rFonts w:asciiTheme="majorHAnsi" w:hAnsiTheme="majorHAnsi" w:cstheme="majorHAnsi"/>
                <w:sz w:val="24"/>
                <w:szCs w:val="24"/>
              </w:rPr>
              <w:t>)</w:t>
            </w:r>
          </w:p>
        </w:tc>
        <w:tc>
          <w:tcPr>
            <w:tcW w:w="714" w:type="pct"/>
          </w:tcPr>
          <w:p w:rsidR="004E7A7B" w:rsidRPr="00CA57F0" w:rsidRDefault="00CA57F0" w:rsidP="00CA57F0">
            <w:pPr>
              <w:pStyle w:val="SemEspaamento"/>
              <w:rPr>
                <w:rFonts w:asciiTheme="majorHAnsi" w:hAnsiTheme="majorHAnsi" w:cstheme="majorHAnsi"/>
                <w:sz w:val="24"/>
                <w:szCs w:val="24"/>
              </w:rPr>
            </w:pPr>
            <w:r w:rsidRPr="00CA57F0">
              <w:rPr>
                <w:rFonts w:asciiTheme="majorHAnsi" w:hAnsiTheme="majorHAnsi" w:cstheme="majorHAnsi"/>
                <w:sz w:val="24"/>
                <w:szCs w:val="24"/>
              </w:rPr>
              <w:t>Date</w:t>
            </w:r>
          </w:p>
        </w:tc>
        <w:tc>
          <w:tcPr>
            <w:tcW w:w="714" w:type="pct"/>
          </w:tcPr>
          <w:p w:rsidR="004E7A7B" w:rsidRPr="00CA57F0" w:rsidRDefault="00CA57F0" w:rsidP="00CA57F0">
            <w:pPr>
              <w:pStyle w:val="SemEspaamento"/>
              <w:rPr>
                <w:rFonts w:asciiTheme="majorHAnsi" w:hAnsiTheme="majorHAnsi" w:cstheme="majorHAnsi"/>
                <w:sz w:val="24"/>
                <w:szCs w:val="24"/>
              </w:rPr>
            </w:pPr>
            <w:r w:rsidRPr="00CA57F0">
              <w:rPr>
                <w:rFonts w:asciiTheme="majorHAnsi" w:hAnsiTheme="majorHAnsi" w:cstheme="majorHAnsi"/>
                <w:sz w:val="24"/>
                <w:szCs w:val="24"/>
              </w:rPr>
              <w:t>Pontuação de Satisfação do Cliente (CSAT)</w:t>
            </w:r>
          </w:p>
        </w:tc>
      </w:tr>
    </w:tbl>
    <w:p w:rsidR="00CA57F0" w:rsidRDefault="00CA57F0" w:rsidP="00CA57F0">
      <w:pPr>
        <w:pStyle w:val="SemEspaamento"/>
        <w:rPr>
          <w:rFonts w:asciiTheme="majorHAnsi" w:hAnsiTheme="majorHAnsi" w:cstheme="majorHAnsi"/>
          <w:sz w:val="24"/>
          <w:szCs w:val="24"/>
        </w:rPr>
      </w:pPr>
      <w:bookmarkStart w:id="4" w:name="_2eq54838wu41" w:colFirst="0" w:colLast="0"/>
      <w:bookmarkEnd w:id="4"/>
    </w:p>
    <w:p w:rsidR="004E7A7B" w:rsidRPr="00CA57F0" w:rsidRDefault="00CA57F0" w:rsidP="00CA57F0">
      <w:pPr>
        <w:pStyle w:val="SemEspaamento"/>
        <w:rPr>
          <w:rFonts w:asciiTheme="majorHAnsi" w:hAnsiTheme="majorHAnsi" w:cstheme="majorHAnsi"/>
          <w:b/>
          <w:sz w:val="24"/>
          <w:szCs w:val="24"/>
        </w:rPr>
      </w:pPr>
      <w:r w:rsidRPr="00CA57F0">
        <w:rPr>
          <w:rFonts w:asciiTheme="majorHAnsi" w:hAnsiTheme="majorHAnsi" w:cstheme="majorHAnsi"/>
          <w:b/>
          <w:sz w:val="24"/>
          <w:szCs w:val="24"/>
        </w:rPr>
        <w:t>Componentes de IA e Suporte</w:t>
      </w:r>
    </w:p>
    <w:p w:rsidR="004E7A7B" w:rsidRPr="00CA57F0" w:rsidRDefault="00CA57F0" w:rsidP="00CA57F0">
      <w:pPr>
        <w:pStyle w:val="SemEspaamento"/>
        <w:rPr>
          <w:rFonts w:asciiTheme="majorHAnsi" w:hAnsiTheme="majorHAnsi" w:cstheme="majorHAnsi"/>
          <w:sz w:val="24"/>
          <w:szCs w:val="24"/>
        </w:rPr>
      </w:pPr>
      <w:r w:rsidRPr="00CA57F0">
        <w:rPr>
          <w:rFonts w:asciiTheme="majorHAnsi" w:hAnsiTheme="majorHAnsi" w:cstheme="majorHAnsi"/>
          <w:sz w:val="24"/>
          <w:szCs w:val="24"/>
        </w:rPr>
        <w:t>Os processos de IA devem ser detalhados para garantir a qualidade, ética e manutenção do produto digital.</w:t>
      </w:r>
    </w:p>
    <w:p w:rsidR="00CA57F0" w:rsidRDefault="00CA57F0" w:rsidP="00CA57F0">
      <w:pPr>
        <w:pStyle w:val="SemEspaamento"/>
        <w:rPr>
          <w:rFonts w:asciiTheme="majorHAnsi" w:hAnsiTheme="majorHAnsi" w:cstheme="majorHAnsi"/>
          <w:sz w:val="24"/>
          <w:szCs w:val="24"/>
        </w:rPr>
      </w:pPr>
      <w:bookmarkStart w:id="5" w:name="_c4r8opgf22r6" w:colFirst="0" w:colLast="0"/>
      <w:bookmarkEnd w:id="5"/>
    </w:p>
    <w:p w:rsidR="004E7A7B" w:rsidRPr="00CA57F0" w:rsidRDefault="00CA57F0" w:rsidP="00CA57F0">
      <w:pPr>
        <w:pStyle w:val="SemEspaamento"/>
        <w:rPr>
          <w:rFonts w:asciiTheme="majorHAnsi" w:hAnsiTheme="majorHAnsi" w:cstheme="majorHAnsi"/>
          <w:sz w:val="24"/>
          <w:szCs w:val="24"/>
        </w:rPr>
      </w:pPr>
      <w:r w:rsidRPr="00CA57F0">
        <w:rPr>
          <w:rFonts w:asciiTheme="majorHAnsi" w:hAnsiTheme="majorHAnsi" w:cstheme="majorHAnsi"/>
          <w:sz w:val="24"/>
          <w:szCs w:val="24"/>
        </w:rPr>
        <w:t>1. Governança e Ética de IA</w:t>
      </w:r>
    </w:p>
    <w:p w:rsidR="004E7A7B" w:rsidRPr="00CA57F0" w:rsidRDefault="00CA57F0" w:rsidP="00CA57F0">
      <w:pPr>
        <w:pStyle w:val="SemEspaamento"/>
        <w:rPr>
          <w:rFonts w:asciiTheme="majorHAnsi" w:hAnsiTheme="majorHAnsi" w:cstheme="majorHAnsi"/>
          <w:sz w:val="24"/>
          <w:szCs w:val="24"/>
        </w:rPr>
      </w:pPr>
      <w:r w:rsidRPr="00CA57F0">
        <w:rPr>
          <w:rFonts w:asciiTheme="majorHAnsi" w:hAnsiTheme="majorHAnsi" w:cstheme="majorHAnsi"/>
          <w:b/>
          <w:bCs/>
          <w:sz w:val="24"/>
          <w:szCs w:val="24"/>
        </w:rPr>
        <w:t>Auditoria de Modelo:</w:t>
      </w:r>
      <w:r w:rsidRPr="00CA57F0">
        <w:rPr>
          <w:rFonts w:asciiTheme="majorHAnsi" w:hAnsiTheme="majorHAnsi" w:cstheme="majorHAnsi"/>
          <w:sz w:val="24"/>
          <w:szCs w:val="24"/>
        </w:rPr>
        <w:t xml:space="preserve"> Revisão periódica para </w:t>
      </w:r>
      <w:proofErr w:type="spellStart"/>
      <w:r w:rsidRPr="00CA57F0">
        <w:rPr>
          <w:rFonts w:asciiTheme="majorHAnsi" w:hAnsiTheme="majorHAnsi" w:cstheme="majorHAnsi"/>
          <w:sz w:val="24"/>
          <w:szCs w:val="24"/>
        </w:rPr>
        <w:t>enviesamento</w:t>
      </w:r>
      <w:proofErr w:type="spellEnd"/>
      <w:r w:rsidRPr="00CA57F0">
        <w:rPr>
          <w:rFonts w:asciiTheme="majorHAnsi" w:hAnsiTheme="majorHAnsi" w:cstheme="majorHAnsi"/>
          <w:sz w:val="24"/>
          <w:szCs w:val="24"/>
        </w:rPr>
        <w:t xml:space="preserve"> e justiça.</w:t>
      </w:r>
    </w:p>
    <w:p w:rsidR="004E7A7B" w:rsidRPr="00CA57F0" w:rsidRDefault="00CA57F0" w:rsidP="00CA57F0">
      <w:pPr>
        <w:pStyle w:val="SemEspaamento"/>
        <w:rPr>
          <w:rFonts w:asciiTheme="majorHAnsi" w:hAnsiTheme="majorHAnsi" w:cstheme="majorHAnsi"/>
          <w:sz w:val="24"/>
          <w:szCs w:val="24"/>
        </w:rPr>
      </w:pPr>
      <w:r w:rsidRPr="00CA57F0">
        <w:rPr>
          <w:rFonts w:asciiTheme="majorHAnsi" w:hAnsiTheme="majorHAnsi" w:cstheme="majorHAnsi"/>
          <w:b/>
          <w:bCs/>
          <w:sz w:val="24"/>
          <w:szCs w:val="24"/>
        </w:rPr>
        <w:t>Transparência:</w:t>
      </w:r>
      <w:r w:rsidRPr="00CA57F0">
        <w:rPr>
          <w:rFonts w:asciiTheme="majorHAnsi" w:hAnsiTheme="majorHAnsi" w:cstheme="majorHAnsi"/>
          <w:sz w:val="24"/>
          <w:szCs w:val="24"/>
        </w:rPr>
        <w:t xml:space="preserve"> Documentação clara sobre como a IA toma</w:t>
      </w:r>
      <w:r w:rsidRPr="00CA57F0">
        <w:rPr>
          <w:rFonts w:asciiTheme="majorHAnsi" w:hAnsiTheme="majorHAnsi" w:cstheme="majorHAnsi"/>
          <w:sz w:val="24"/>
          <w:szCs w:val="24"/>
        </w:rPr>
        <w:t xml:space="preserve"> decisões.</w:t>
      </w:r>
    </w:p>
    <w:p w:rsidR="004E7A7B" w:rsidRPr="00CA57F0" w:rsidRDefault="00CA57F0" w:rsidP="00CA57F0">
      <w:pPr>
        <w:pStyle w:val="SemEspaamento"/>
        <w:rPr>
          <w:rFonts w:asciiTheme="majorHAnsi" w:hAnsiTheme="majorHAnsi" w:cstheme="majorHAnsi"/>
          <w:sz w:val="24"/>
          <w:szCs w:val="24"/>
        </w:rPr>
      </w:pPr>
      <w:r w:rsidRPr="00CA57F0">
        <w:rPr>
          <w:rFonts w:asciiTheme="majorHAnsi" w:hAnsiTheme="majorHAnsi" w:cstheme="majorHAnsi"/>
          <w:b/>
          <w:bCs/>
          <w:sz w:val="24"/>
          <w:szCs w:val="24"/>
        </w:rPr>
        <w:t>Conformidade Regulatória:</w:t>
      </w:r>
      <w:r w:rsidRPr="00CA57F0">
        <w:rPr>
          <w:rFonts w:asciiTheme="majorHAnsi" w:hAnsiTheme="majorHAnsi" w:cstheme="majorHAnsi"/>
          <w:sz w:val="24"/>
          <w:szCs w:val="24"/>
        </w:rPr>
        <w:t xml:space="preserve"> Garantir o cumprimento das regulamentações de IA na jurisdição de Place.</w:t>
      </w:r>
    </w:p>
    <w:p w:rsidR="00CA57F0" w:rsidRDefault="00CA57F0" w:rsidP="00CA57F0">
      <w:pPr>
        <w:pStyle w:val="SemEspaamento"/>
        <w:rPr>
          <w:rFonts w:asciiTheme="majorHAnsi" w:hAnsiTheme="majorHAnsi" w:cstheme="majorHAnsi"/>
          <w:sz w:val="24"/>
          <w:szCs w:val="24"/>
        </w:rPr>
      </w:pPr>
      <w:bookmarkStart w:id="6" w:name="_5yszq25qt7zo" w:colFirst="0" w:colLast="0"/>
      <w:bookmarkEnd w:id="6"/>
    </w:p>
    <w:p w:rsidR="004E7A7B" w:rsidRPr="00CA57F0" w:rsidRDefault="00CA57F0" w:rsidP="00CA57F0">
      <w:pPr>
        <w:pStyle w:val="SemEspaamento"/>
        <w:rPr>
          <w:rFonts w:asciiTheme="majorHAnsi" w:hAnsiTheme="majorHAnsi" w:cstheme="majorHAnsi"/>
          <w:sz w:val="24"/>
          <w:szCs w:val="24"/>
        </w:rPr>
      </w:pPr>
      <w:r w:rsidRPr="00CA57F0">
        <w:rPr>
          <w:rFonts w:asciiTheme="majorHAnsi" w:hAnsiTheme="majorHAnsi" w:cstheme="majorHAnsi"/>
          <w:sz w:val="24"/>
          <w:szCs w:val="24"/>
        </w:rPr>
        <w:t>2. Infraestrutura e Manutenção de IA</w:t>
      </w:r>
    </w:p>
    <w:tbl>
      <w:tblPr>
        <w:tblStyle w:val="TabeladeGrade4-nfase3"/>
        <w:tblW w:w="5000" w:type="pct"/>
        <w:tblLook w:val="0620" w:firstRow="1" w:lastRow="0" w:firstColumn="0" w:lastColumn="0" w:noHBand="1" w:noVBand="1"/>
      </w:tblPr>
      <w:tblGrid>
        <w:gridCol w:w="3588"/>
        <w:gridCol w:w="3589"/>
        <w:gridCol w:w="3587"/>
      </w:tblGrid>
      <w:tr w:rsidR="004E7A7B" w:rsidRPr="00CA57F0" w:rsidTr="00CA57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8"/>
        </w:trPr>
        <w:tc>
          <w:tcPr>
            <w:tcW w:w="1667" w:type="pct"/>
          </w:tcPr>
          <w:p w:rsidR="004E7A7B" w:rsidRPr="00CA57F0" w:rsidRDefault="00CA57F0" w:rsidP="00CA57F0">
            <w:pPr>
              <w:pStyle w:val="SemEspaamento"/>
              <w:rPr>
                <w:rFonts w:asciiTheme="majorHAnsi" w:hAnsiTheme="majorHAnsi" w:cstheme="majorHAnsi"/>
                <w:sz w:val="24"/>
                <w:szCs w:val="24"/>
              </w:rPr>
            </w:pPr>
            <w:r w:rsidRPr="00CA57F0">
              <w:rPr>
                <w:rFonts w:asciiTheme="majorHAnsi" w:hAnsiTheme="majorHAnsi" w:cstheme="majorHAnsi"/>
                <w:sz w:val="24"/>
                <w:szCs w:val="24"/>
              </w:rPr>
              <w:t>Tarefa</w:t>
            </w:r>
          </w:p>
        </w:tc>
        <w:tc>
          <w:tcPr>
            <w:tcW w:w="1667" w:type="pct"/>
          </w:tcPr>
          <w:p w:rsidR="004E7A7B" w:rsidRPr="00CA57F0" w:rsidRDefault="00CA57F0" w:rsidP="00CA57F0">
            <w:pPr>
              <w:pStyle w:val="SemEspaamento"/>
              <w:rPr>
                <w:rFonts w:asciiTheme="majorHAnsi" w:hAnsiTheme="majorHAnsi" w:cstheme="majorHAnsi"/>
                <w:sz w:val="24"/>
                <w:szCs w:val="24"/>
              </w:rPr>
            </w:pPr>
            <w:r w:rsidRPr="00CA57F0">
              <w:rPr>
                <w:rFonts w:asciiTheme="majorHAnsi" w:hAnsiTheme="majorHAnsi" w:cstheme="majorHAnsi"/>
                <w:sz w:val="24"/>
                <w:szCs w:val="24"/>
              </w:rPr>
              <w:t>Responsável</w:t>
            </w:r>
          </w:p>
        </w:tc>
        <w:tc>
          <w:tcPr>
            <w:tcW w:w="1667" w:type="pct"/>
          </w:tcPr>
          <w:p w:rsidR="004E7A7B" w:rsidRPr="00CA57F0" w:rsidRDefault="00CA57F0" w:rsidP="00CA57F0">
            <w:pPr>
              <w:pStyle w:val="SemEspaamento"/>
              <w:rPr>
                <w:rFonts w:asciiTheme="majorHAnsi" w:hAnsiTheme="majorHAnsi" w:cstheme="majorHAnsi"/>
                <w:sz w:val="24"/>
                <w:szCs w:val="24"/>
              </w:rPr>
            </w:pPr>
            <w:r w:rsidRPr="00CA57F0">
              <w:rPr>
                <w:rFonts w:asciiTheme="majorHAnsi" w:hAnsiTheme="majorHAnsi" w:cstheme="majorHAnsi"/>
                <w:sz w:val="24"/>
                <w:szCs w:val="24"/>
              </w:rPr>
              <w:t>Frequência</w:t>
            </w:r>
          </w:p>
        </w:tc>
      </w:tr>
      <w:tr w:rsidR="004E7A7B" w:rsidRPr="00CA57F0" w:rsidTr="00CA57F0">
        <w:trPr>
          <w:trHeight w:val="564"/>
        </w:trPr>
        <w:tc>
          <w:tcPr>
            <w:tcW w:w="1667" w:type="pct"/>
          </w:tcPr>
          <w:p w:rsidR="004E7A7B" w:rsidRPr="00CA57F0" w:rsidRDefault="00CA57F0" w:rsidP="00CA57F0">
            <w:pPr>
              <w:pStyle w:val="SemEspaamento"/>
              <w:rPr>
                <w:rFonts w:asciiTheme="majorHAnsi" w:hAnsiTheme="majorHAnsi" w:cstheme="majorHAnsi"/>
                <w:sz w:val="24"/>
                <w:szCs w:val="24"/>
              </w:rPr>
            </w:pPr>
            <w:r w:rsidRPr="00CA57F0">
              <w:rPr>
                <w:rFonts w:asciiTheme="majorHAnsi" w:hAnsiTheme="majorHAnsi" w:cstheme="majorHAnsi"/>
                <w:sz w:val="24"/>
                <w:szCs w:val="24"/>
              </w:rPr>
              <w:t>Monitoramento de Desempenho do Modelo</w:t>
            </w:r>
          </w:p>
        </w:tc>
        <w:tc>
          <w:tcPr>
            <w:tcW w:w="1667" w:type="pct"/>
          </w:tcPr>
          <w:p w:rsidR="004E7A7B" w:rsidRPr="00CA57F0" w:rsidRDefault="00CA57F0" w:rsidP="00CA57F0">
            <w:pPr>
              <w:pStyle w:val="SemEspaamento"/>
              <w:rPr>
                <w:rFonts w:asciiTheme="majorHAnsi" w:hAnsiTheme="majorHAnsi" w:cstheme="majorHAnsi"/>
                <w:sz w:val="24"/>
                <w:szCs w:val="24"/>
              </w:rPr>
            </w:pPr>
            <w:r w:rsidRPr="00CA57F0">
              <w:rPr>
                <w:rFonts w:asciiTheme="majorHAnsi" w:hAnsiTheme="majorHAnsi" w:cstheme="majorHAnsi"/>
                <w:sz w:val="24"/>
                <w:szCs w:val="24"/>
              </w:rPr>
              <w:t xml:space="preserve">Equipe de </w:t>
            </w:r>
            <w:proofErr w:type="spellStart"/>
            <w:r w:rsidRPr="00CA57F0">
              <w:rPr>
                <w:rFonts w:asciiTheme="majorHAnsi" w:hAnsiTheme="majorHAnsi" w:cstheme="majorHAnsi"/>
                <w:sz w:val="24"/>
                <w:szCs w:val="24"/>
              </w:rPr>
              <w:t>MLOps</w:t>
            </w:r>
            <w:proofErr w:type="spellEnd"/>
          </w:p>
        </w:tc>
        <w:tc>
          <w:tcPr>
            <w:tcW w:w="1667" w:type="pct"/>
          </w:tcPr>
          <w:p w:rsidR="004E7A7B" w:rsidRPr="00CA57F0" w:rsidRDefault="00CA57F0" w:rsidP="00CA57F0">
            <w:pPr>
              <w:pStyle w:val="SemEspaamento"/>
              <w:rPr>
                <w:rFonts w:asciiTheme="majorHAnsi" w:hAnsiTheme="majorHAnsi" w:cstheme="majorHAnsi"/>
                <w:sz w:val="24"/>
                <w:szCs w:val="24"/>
              </w:rPr>
            </w:pPr>
            <w:r w:rsidRPr="00CA57F0">
              <w:rPr>
                <w:rFonts w:asciiTheme="majorHAnsi" w:hAnsiTheme="majorHAnsi" w:cstheme="majorHAnsi"/>
                <w:sz w:val="24"/>
                <w:szCs w:val="24"/>
              </w:rPr>
              <w:t>Contínuo</w:t>
            </w:r>
          </w:p>
        </w:tc>
      </w:tr>
      <w:tr w:rsidR="004E7A7B" w:rsidRPr="00CA57F0" w:rsidTr="00CA57F0">
        <w:trPr>
          <w:trHeight w:val="564"/>
        </w:trPr>
        <w:tc>
          <w:tcPr>
            <w:tcW w:w="1667" w:type="pct"/>
          </w:tcPr>
          <w:p w:rsidR="004E7A7B" w:rsidRPr="00CA57F0" w:rsidRDefault="00CA57F0" w:rsidP="00CA57F0">
            <w:pPr>
              <w:pStyle w:val="SemEspaamento"/>
              <w:rPr>
                <w:rFonts w:asciiTheme="majorHAnsi" w:hAnsiTheme="majorHAnsi" w:cstheme="majorHAnsi"/>
                <w:sz w:val="24"/>
                <w:szCs w:val="24"/>
              </w:rPr>
            </w:pPr>
            <w:r w:rsidRPr="00CA57F0">
              <w:rPr>
                <w:rFonts w:asciiTheme="majorHAnsi" w:hAnsiTheme="majorHAnsi" w:cstheme="majorHAnsi"/>
                <w:sz w:val="24"/>
                <w:szCs w:val="24"/>
              </w:rPr>
              <w:t>Coleta e Limpeza de Dados</w:t>
            </w:r>
          </w:p>
        </w:tc>
        <w:tc>
          <w:tcPr>
            <w:tcW w:w="1667" w:type="pct"/>
          </w:tcPr>
          <w:p w:rsidR="004E7A7B" w:rsidRPr="00CA57F0" w:rsidRDefault="00CA57F0" w:rsidP="00CA57F0">
            <w:pPr>
              <w:pStyle w:val="SemEspaamento"/>
              <w:rPr>
                <w:rFonts w:asciiTheme="majorHAnsi" w:hAnsiTheme="majorHAnsi" w:cstheme="majorHAnsi"/>
                <w:sz w:val="24"/>
                <w:szCs w:val="24"/>
              </w:rPr>
            </w:pPr>
            <w:r w:rsidRPr="00CA57F0">
              <w:rPr>
                <w:rFonts w:asciiTheme="majorHAnsi" w:hAnsiTheme="majorHAnsi" w:cstheme="majorHAnsi"/>
                <w:sz w:val="24"/>
                <w:szCs w:val="24"/>
              </w:rPr>
              <w:t>Engenheiros de Dados</w:t>
            </w:r>
          </w:p>
        </w:tc>
        <w:tc>
          <w:tcPr>
            <w:tcW w:w="1667" w:type="pct"/>
          </w:tcPr>
          <w:p w:rsidR="004E7A7B" w:rsidRPr="00CA57F0" w:rsidRDefault="00CA57F0" w:rsidP="00CA57F0">
            <w:pPr>
              <w:pStyle w:val="SemEspaamento"/>
              <w:rPr>
                <w:rFonts w:asciiTheme="majorHAnsi" w:hAnsiTheme="majorHAnsi" w:cstheme="majorHAnsi"/>
                <w:sz w:val="24"/>
                <w:szCs w:val="24"/>
              </w:rPr>
            </w:pPr>
            <w:r w:rsidRPr="00CA57F0">
              <w:rPr>
                <w:rFonts w:asciiTheme="majorHAnsi" w:hAnsiTheme="majorHAnsi" w:cstheme="majorHAnsi"/>
                <w:sz w:val="24"/>
                <w:szCs w:val="24"/>
              </w:rPr>
              <w:t>Diário</w:t>
            </w:r>
          </w:p>
        </w:tc>
      </w:tr>
      <w:tr w:rsidR="004E7A7B" w:rsidRPr="00CA57F0" w:rsidTr="00CA57F0">
        <w:trPr>
          <w:trHeight w:val="564"/>
        </w:trPr>
        <w:tc>
          <w:tcPr>
            <w:tcW w:w="1667" w:type="pct"/>
          </w:tcPr>
          <w:p w:rsidR="004E7A7B" w:rsidRPr="00CA57F0" w:rsidRDefault="00CA57F0" w:rsidP="00CA57F0">
            <w:pPr>
              <w:pStyle w:val="SemEspaamento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CA57F0">
              <w:rPr>
                <w:rFonts w:asciiTheme="majorHAnsi" w:hAnsiTheme="majorHAnsi" w:cstheme="majorHAnsi"/>
                <w:sz w:val="24"/>
                <w:szCs w:val="24"/>
              </w:rPr>
              <w:t>Re-treinamento</w:t>
            </w:r>
            <w:proofErr w:type="spellEnd"/>
            <w:r w:rsidRPr="00CA57F0">
              <w:rPr>
                <w:rFonts w:asciiTheme="majorHAnsi" w:hAnsiTheme="majorHAnsi" w:cstheme="majorHAnsi"/>
                <w:sz w:val="24"/>
                <w:szCs w:val="24"/>
              </w:rPr>
              <w:t xml:space="preserve"> do Modelo</w:t>
            </w:r>
          </w:p>
        </w:tc>
        <w:tc>
          <w:tcPr>
            <w:tcW w:w="1667" w:type="pct"/>
          </w:tcPr>
          <w:p w:rsidR="004E7A7B" w:rsidRPr="00CA57F0" w:rsidRDefault="00CA57F0" w:rsidP="00CA57F0">
            <w:pPr>
              <w:pStyle w:val="SemEspaamento"/>
              <w:rPr>
                <w:rFonts w:asciiTheme="majorHAnsi" w:hAnsiTheme="majorHAnsi" w:cstheme="majorHAnsi"/>
                <w:sz w:val="24"/>
                <w:szCs w:val="24"/>
              </w:rPr>
            </w:pPr>
            <w:r w:rsidRPr="00CA57F0">
              <w:rPr>
                <w:rFonts w:asciiTheme="majorHAnsi" w:hAnsiTheme="majorHAnsi" w:cstheme="majorHAnsi"/>
                <w:sz w:val="24"/>
                <w:szCs w:val="24"/>
              </w:rPr>
              <w:t>Cientistas de Dados</w:t>
            </w:r>
          </w:p>
        </w:tc>
        <w:tc>
          <w:tcPr>
            <w:tcW w:w="1667" w:type="pct"/>
          </w:tcPr>
          <w:p w:rsidR="004E7A7B" w:rsidRPr="00CA57F0" w:rsidRDefault="00CA57F0" w:rsidP="00CA57F0">
            <w:pPr>
              <w:pStyle w:val="SemEspaamento"/>
              <w:rPr>
                <w:rFonts w:asciiTheme="majorHAnsi" w:hAnsiTheme="majorHAnsi" w:cstheme="majorHAnsi"/>
                <w:sz w:val="24"/>
                <w:szCs w:val="24"/>
              </w:rPr>
            </w:pPr>
            <w:r w:rsidRPr="00CA57F0">
              <w:rPr>
                <w:rFonts w:asciiTheme="majorHAnsi" w:hAnsiTheme="majorHAnsi" w:cstheme="majorHAnsi"/>
                <w:sz w:val="24"/>
                <w:szCs w:val="24"/>
              </w:rPr>
              <w:t>Date</w:t>
            </w:r>
          </w:p>
        </w:tc>
      </w:tr>
      <w:tr w:rsidR="004E7A7B" w:rsidRPr="00CA57F0" w:rsidTr="00CA57F0">
        <w:trPr>
          <w:trHeight w:val="564"/>
        </w:trPr>
        <w:tc>
          <w:tcPr>
            <w:tcW w:w="1667" w:type="pct"/>
          </w:tcPr>
          <w:p w:rsidR="004E7A7B" w:rsidRPr="00CA57F0" w:rsidRDefault="00CA57F0" w:rsidP="00CA57F0">
            <w:pPr>
              <w:pStyle w:val="SemEspaamento"/>
              <w:rPr>
                <w:rFonts w:asciiTheme="majorHAnsi" w:hAnsiTheme="majorHAnsi" w:cstheme="majorHAnsi"/>
                <w:sz w:val="24"/>
                <w:szCs w:val="24"/>
              </w:rPr>
            </w:pPr>
            <w:r w:rsidRPr="00CA57F0">
              <w:rPr>
                <w:rFonts w:asciiTheme="majorHAnsi" w:hAnsiTheme="majorHAnsi" w:cstheme="majorHAnsi"/>
                <w:sz w:val="24"/>
                <w:szCs w:val="24"/>
              </w:rPr>
              <w:t>Gestão de Versões de Modelo</w:t>
            </w:r>
          </w:p>
        </w:tc>
        <w:tc>
          <w:tcPr>
            <w:tcW w:w="1667" w:type="pct"/>
          </w:tcPr>
          <w:p w:rsidR="004E7A7B" w:rsidRPr="00CA57F0" w:rsidRDefault="00CA57F0" w:rsidP="00CA57F0">
            <w:pPr>
              <w:pStyle w:val="SemEspaamento"/>
              <w:rPr>
                <w:rFonts w:asciiTheme="majorHAnsi" w:hAnsiTheme="majorHAnsi" w:cstheme="majorHAnsi"/>
                <w:sz w:val="24"/>
                <w:szCs w:val="24"/>
              </w:rPr>
            </w:pPr>
            <w:r w:rsidRPr="00CA57F0">
              <w:rPr>
                <w:rFonts w:asciiTheme="majorHAnsi" w:hAnsiTheme="majorHAnsi" w:cstheme="majorHAnsi"/>
                <w:sz w:val="24"/>
                <w:szCs w:val="24"/>
              </w:rPr>
              <w:t>Equipe de Plataforma</w:t>
            </w:r>
          </w:p>
        </w:tc>
        <w:tc>
          <w:tcPr>
            <w:tcW w:w="1667" w:type="pct"/>
          </w:tcPr>
          <w:p w:rsidR="004E7A7B" w:rsidRPr="00CA57F0" w:rsidRDefault="00CA57F0" w:rsidP="00CA57F0">
            <w:pPr>
              <w:pStyle w:val="SemEspaamento"/>
              <w:rPr>
                <w:rFonts w:asciiTheme="majorHAnsi" w:hAnsiTheme="majorHAnsi" w:cstheme="majorHAnsi"/>
                <w:sz w:val="24"/>
                <w:szCs w:val="24"/>
              </w:rPr>
            </w:pPr>
            <w:r w:rsidRPr="00CA57F0">
              <w:rPr>
                <w:rFonts w:asciiTheme="majorHAnsi" w:hAnsiTheme="majorHAnsi" w:cstheme="majorHAnsi"/>
                <w:sz w:val="24"/>
                <w:szCs w:val="24"/>
              </w:rPr>
              <w:t>A cada lançamento</w:t>
            </w:r>
          </w:p>
        </w:tc>
      </w:tr>
    </w:tbl>
    <w:p w:rsidR="00CA57F0" w:rsidRDefault="00CA57F0" w:rsidP="00CA57F0">
      <w:pPr>
        <w:pStyle w:val="SemEspaamento"/>
        <w:rPr>
          <w:rFonts w:asciiTheme="majorHAnsi" w:hAnsiTheme="majorHAnsi" w:cstheme="majorHAnsi"/>
          <w:sz w:val="24"/>
          <w:szCs w:val="24"/>
        </w:rPr>
      </w:pPr>
      <w:bookmarkStart w:id="7" w:name="_a7d0pt18973h" w:colFirst="0" w:colLast="0"/>
      <w:bookmarkEnd w:id="7"/>
    </w:p>
    <w:p w:rsidR="004E7A7B" w:rsidRPr="00CA57F0" w:rsidRDefault="00CA57F0" w:rsidP="00CA57F0">
      <w:pPr>
        <w:pStyle w:val="SemEspaamento"/>
        <w:rPr>
          <w:rFonts w:asciiTheme="majorHAnsi" w:hAnsiTheme="majorHAnsi" w:cstheme="majorHAnsi"/>
          <w:b/>
          <w:sz w:val="24"/>
          <w:szCs w:val="24"/>
        </w:rPr>
      </w:pPr>
      <w:r w:rsidRPr="00CA57F0">
        <w:rPr>
          <w:rFonts w:asciiTheme="majorHAnsi" w:hAnsiTheme="majorHAnsi" w:cstheme="majorHAnsi"/>
          <w:b/>
          <w:sz w:val="24"/>
          <w:szCs w:val="24"/>
        </w:rPr>
        <w:t>3. Mitigação de Falhas e Degradação</w:t>
      </w:r>
    </w:p>
    <w:p w:rsidR="004E7A7B" w:rsidRPr="00CA57F0" w:rsidRDefault="00CA57F0" w:rsidP="00CA57F0">
      <w:pPr>
        <w:pStyle w:val="SemEspaamento"/>
        <w:rPr>
          <w:rFonts w:asciiTheme="majorHAnsi" w:hAnsiTheme="majorHAnsi" w:cstheme="majorHAnsi"/>
          <w:sz w:val="24"/>
          <w:szCs w:val="24"/>
        </w:rPr>
      </w:pPr>
      <w:r w:rsidRPr="00CA57F0">
        <w:rPr>
          <w:rFonts w:asciiTheme="majorHAnsi" w:hAnsiTheme="majorHAnsi" w:cstheme="majorHAnsi"/>
          <w:b/>
          <w:bCs/>
          <w:sz w:val="24"/>
          <w:szCs w:val="24"/>
        </w:rPr>
        <w:t>Plano de Contingência:</w:t>
      </w:r>
      <w:r w:rsidRPr="00CA57F0">
        <w:rPr>
          <w:rFonts w:asciiTheme="majorHAnsi" w:hAnsiTheme="majorHAnsi" w:cstheme="majorHAnsi"/>
          <w:sz w:val="24"/>
          <w:szCs w:val="24"/>
        </w:rPr>
        <w:t xml:space="preserve"> O que acontece quando o componente de IA falha? (Ex: Falha no LLM deve reverter para respostas padrão ou transferir para Person).</w:t>
      </w:r>
    </w:p>
    <w:p w:rsidR="004E7A7B" w:rsidRPr="00CA57F0" w:rsidRDefault="00CA57F0" w:rsidP="00CA57F0">
      <w:pPr>
        <w:pStyle w:val="SemEspaamento"/>
        <w:rPr>
          <w:rFonts w:asciiTheme="majorHAnsi" w:hAnsiTheme="majorHAnsi" w:cstheme="majorHAnsi"/>
          <w:sz w:val="24"/>
          <w:szCs w:val="24"/>
        </w:rPr>
      </w:pPr>
      <w:r w:rsidRPr="00CA57F0">
        <w:rPr>
          <w:rFonts w:asciiTheme="majorHAnsi" w:hAnsiTheme="majorHAnsi" w:cstheme="majorHAnsi"/>
          <w:b/>
          <w:bCs/>
          <w:sz w:val="24"/>
          <w:szCs w:val="24"/>
        </w:rPr>
        <w:t>Monitoramento de Drift:</w:t>
      </w:r>
      <w:r w:rsidRPr="00CA57F0">
        <w:rPr>
          <w:rFonts w:asciiTheme="majorHAnsi" w:hAnsiTheme="majorHAnsi" w:cstheme="majorHAnsi"/>
          <w:sz w:val="24"/>
          <w:szCs w:val="24"/>
        </w:rPr>
        <w:t xml:space="preserve"> Alertas para quando a precisão do modelo cai (</w:t>
      </w:r>
      <w:proofErr w:type="spellStart"/>
      <w:r w:rsidRPr="00CA57F0">
        <w:rPr>
          <w:rFonts w:asciiTheme="majorHAnsi" w:hAnsiTheme="majorHAnsi" w:cstheme="majorHAnsi"/>
          <w:sz w:val="24"/>
          <w:szCs w:val="24"/>
        </w:rPr>
        <w:t>drift</w:t>
      </w:r>
      <w:proofErr w:type="spellEnd"/>
      <w:r w:rsidRPr="00CA57F0">
        <w:rPr>
          <w:rFonts w:asciiTheme="majorHAnsi" w:hAnsiTheme="majorHAnsi" w:cstheme="majorHAnsi"/>
          <w:sz w:val="24"/>
          <w:szCs w:val="24"/>
        </w:rPr>
        <w:t>).</w:t>
      </w:r>
    </w:p>
    <w:p w:rsidR="004E7A7B" w:rsidRPr="00CA57F0" w:rsidRDefault="00CA57F0" w:rsidP="00CA57F0">
      <w:pPr>
        <w:pStyle w:val="SemEspaamento"/>
        <w:rPr>
          <w:rFonts w:asciiTheme="majorHAnsi" w:hAnsiTheme="majorHAnsi" w:cstheme="majorHAnsi"/>
          <w:sz w:val="24"/>
          <w:szCs w:val="24"/>
        </w:rPr>
      </w:pPr>
      <w:r w:rsidRPr="00CA57F0">
        <w:rPr>
          <w:rFonts w:asciiTheme="majorHAnsi" w:hAnsiTheme="majorHAnsi" w:cstheme="majorHAnsi"/>
          <w:b/>
          <w:bCs/>
          <w:sz w:val="24"/>
          <w:szCs w:val="24"/>
        </w:rPr>
        <w:t>Testes A/B:</w:t>
      </w:r>
      <w:r w:rsidRPr="00CA57F0">
        <w:rPr>
          <w:rFonts w:asciiTheme="majorHAnsi" w:hAnsiTheme="majorHAnsi" w:cstheme="majorHAnsi"/>
          <w:sz w:val="24"/>
          <w:szCs w:val="24"/>
        </w:rPr>
        <w:t xml:space="preserve"> Comparação entre o algoritmo de IA e uma baseline (controle) em Calendar event.</w:t>
      </w:r>
    </w:p>
    <w:p w:rsidR="004E7A7B" w:rsidRPr="00CA57F0" w:rsidRDefault="004E7A7B" w:rsidP="00CA57F0">
      <w:pPr>
        <w:pStyle w:val="SemEspaamento"/>
        <w:rPr>
          <w:rFonts w:asciiTheme="majorHAnsi" w:hAnsiTheme="majorHAnsi" w:cstheme="majorHAnsi"/>
          <w:sz w:val="24"/>
          <w:szCs w:val="24"/>
        </w:rPr>
      </w:pPr>
    </w:p>
    <w:sectPr w:rsidR="004E7A7B" w:rsidRPr="00CA57F0">
      <w:pgSz w:w="11906" w:h="16838"/>
      <w:pgMar w:top="566" w:right="566" w:bottom="566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charset w:val="00"/>
    <w:family w:val="auto"/>
    <w:pitch w:val="default"/>
    <w:embedRegular r:id="rId1" w:fontKey="{6E6F1DAC-63AD-4E5F-8C60-55B33F9B8613}"/>
    <w:embedBold r:id="rId2" w:fontKey="{0F806C67-0372-4FFE-B85F-E17AB80BBD00}"/>
    <w:embedItalic r:id="rId3" w:fontKey="{127990F9-0B88-4963-90AC-4CA72660320A}"/>
  </w:font>
  <w:font w:name="Inter Medium">
    <w:charset w:val="00"/>
    <w:family w:val="auto"/>
    <w:pitch w:val="default"/>
    <w:embedRegular r:id="rId4" w:fontKey="{0E9CA337-C67D-4424-A3D2-C2F8B4F02B13}"/>
    <w:embedItalic r:id="rId5" w:fontKey="{D7EE4B6D-7EBE-41CF-AAD2-511DD2D6B95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F76BCC9C-7B04-45B2-8D3A-1C5E4E4D527A}"/>
    <w:embedBold r:id="rId7" w:fontKey="{F9BBD56F-990C-4C34-93E1-20259EFB6DF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BE40E14F-5D2E-4A82-9082-9E3C5013907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B352B13"/>
    <w:multiLevelType w:val="multilevel"/>
    <w:tmpl w:val="8B6881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A7B"/>
    <w:rsid w:val="004E7A7B"/>
    <w:rsid w:val="00CA5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7183E4"/>
  <w15:docId w15:val="{6D894FEC-7F2F-488E-86A3-F231E3069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Inter" w:eastAsia="Inter" w:hAnsi="Inter" w:cs="Inter"/>
        <w:color w:val="1F1F1F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rFonts w:ascii="Inter Medium" w:eastAsia="Inter Medium" w:hAnsi="Inter Medium" w:cs="Inter Medium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rFonts w:ascii="Inter Medium" w:eastAsia="Inter Medium" w:hAnsi="Inter Medium" w:cs="Inter Medium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rFonts w:ascii="Inter Medium" w:eastAsia="Inter Medium" w:hAnsi="Inter Medium" w:cs="Inter Medium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rFonts w:ascii="Inter Medium" w:eastAsia="Inter Medium" w:hAnsi="Inter Medium" w:cs="Inter Medium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rFonts w:ascii="Inter Medium" w:eastAsia="Inter Medium" w:hAnsi="Inter Medium" w:cs="Inter Medium"/>
      <w:i/>
      <w:i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i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rFonts w:ascii="Inter Medium" w:eastAsia="Inter Medium" w:hAnsi="Inter Medium" w:cs="Inter Medium"/>
      <w:sz w:val="48"/>
      <w:szCs w:val="48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sz w:val="28"/>
      <w:szCs w:val="28"/>
    </w:rPr>
  </w:style>
  <w:style w:type="table" w:customStyle="1" w:styleId="a">
    <w:basedOn w:val="TableNormal"/>
    <w:tblPr>
      <w:tblStyleRowBandSize w:val="1"/>
      <w:tblStyleColBandSize w:val="1"/>
    </w:tblPr>
    <w:tblStylePr w:type="firstRow">
      <w:rPr>
        <w:rFonts w:ascii="Inter Medium" w:eastAsia="Inter Medium" w:hAnsi="Inter Medium" w:cs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val="clear" w:color="auto" w:fill="auto"/>
        <w:vertAlign w:val="baseline"/>
      </w:rPr>
      <w:tblPr/>
      <w:tcPr>
        <w:tcBorders>
          <w:top w:val="nil"/>
        </w:tcBorders>
        <w:shd w:val="clear" w:color="auto" w:fill="F2F2EF"/>
        <w:vAlign w:val="center"/>
      </w:tcPr>
    </w:tblStylePr>
  </w:style>
  <w:style w:type="table" w:customStyle="1" w:styleId="a0">
    <w:basedOn w:val="TableNormal"/>
    <w:tblPr>
      <w:tblStyleRowBandSize w:val="1"/>
      <w:tblStyleColBandSize w:val="1"/>
    </w:tblPr>
    <w:tblStylePr w:type="firstRow">
      <w:rPr>
        <w:rFonts w:ascii="Inter Medium" w:eastAsia="Inter Medium" w:hAnsi="Inter Medium" w:cs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val="clear" w:color="auto" w:fill="auto"/>
        <w:vertAlign w:val="baseline"/>
      </w:rPr>
      <w:tblPr/>
      <w:tcPr>
        <w:tcBorders>
          <w:top w:val="nil"/>
        </w:tcBorders>
        <w:shd w:val="clear" w:color="auto" w:fill="F2F2EF"/>
        <w:vAlign w:val="center"/>
      </w:tcPr>
    </w:tblStylePr>
  </w:style>
  <w:style w:type="table" w:customStyle="1" w:styleId="a1">
    <w:basedOn w:val="TableNormal"/>
    <w:tblPr>
      <w:tblStyleRowBandSize w:val="1"/>
      <w:tblStyleColBandSize w:val="1"/>
    </w:tblPr>
    <w:tblStylePr w:type="firstRow">
      <w:rPr>
        <w:rFonts w:ascii="Inter Medium" w:eastAsia="Inter Medium" w:hAnsi="Inter Medium" w:cs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val="clear" w:color="auto" w:fill="auto"/>
        <w:vertAlign w:val="baseline"/>
      </w:rPr>
      <w:tblPr/>
      <w:tcPr>
        <w:tcBorders>
          <w:top w:val="nil"/>
        </w:tcBorders>
        <w:shd w:val="clear" w:color="auto" w:fill="F2F2EF"/>
        <w:vAlign w:val="center"/>
      </w:tcPr>
    </w:tblStylePr>
  </w:style>
  <w:style w:type="paragraph" w:styleId="SemEspaamento">
    <w:name w:val="No Spacing"/>
    <w:uiPriority w:val="1"/>
    <w:qFormat/>
    <w:rsid w:val="00CA57F0"/>
    <w:pPr>
      <w:spacing w:line="240" w:lineRule="auto"/>
    </w:pPr>
  </w:style>
  <w:style w:type="table" w:styleId="TabeladeGrade4-nfase5">
    <w:name w:val="Grid Table 4 Accent 5"/>
    <w:basedOn w:val="Tabelanormal"/>
    <w:uiPriority w:val="49"/>
    <w:rsid w:val="00CA57F0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eladeGrade4-nfase4">
    <w:name w:val="Grid Table 4 Accent 4"/>
    <w:basedOn w:val="Tabelanormal"/>
    <w:uiPriority w:val="49"/>
    <w:rsid w:val="00CA57F0"/>
    <w:pPr>
      <w:spacing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eladeGrade4-nfase3">
    <w:name w:val="Grid Table 4 Accent 3"/>
    <w:basedOn w:val="Tabelanormal"/>
    <w:uiPriority w:val="49"/>
    <w:rsid w:val="00CA57F0"/>
    <w:pPr>
      <w:spacing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641</Words>
  <Characters>3467</Characters>
  <Application>Microsoft Office Word</Application>
  <DocSecurity>0</DocSecurity>
  <Lines>28</Lines>
  <Paragraphs>8</Paragraphs>
  <ScaleCrop>false</ScaleCrop>
  <Company/>
  <LinksUpToDate>false</LinksUpToDate>
  <CharactersWithSpaces>4100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Wilian Luis Domingues</cp:lastModifiedBy>
  <cp:revision>2</cp:revision>
  <dcterms:created xsi:type="dcterms:W3CDTF">2025-11-30T20:54:00Z</dcterms:created>
  <dcterms:modified xsi:type="dcterms:W3CDTF">2025-11-30T20:56:00Z</dcterms:modified>
</cp:coreProperties>
</file>