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7365D"/>
          <w:sz w:val="68"/>
        </w:rPr>
        <w:t>SRE ALERT BRAIN</w:t>
      </w:r>
    </w:p>
    <w:p>
      <w:pPr>
        <w:spacing w:before="0" w:after="360"/>
      </w:pPr>
      <w:r>
        <w:rPr>
          <w:rFonts w:ascii="Aptos" w:hAnsi="Aptos"/>
          <w:color w:val="2F5597"/>
          <w:sz w:val="36"/>
        </w:rPr>
        <w:t>Manual Koneksi, Deployment, dan Integrasi Alert</w:t>
      </w:r>
    </w:p>
    <w:tbl>
      <w:tblPr>
        <w:tblW w:type="auto" w:w="0"/>
        <w:jc w:val="center"/>
        <w:tblLook w:firstColumn="1" w:firstRow="1" w:lastColumn="0" w:lastRow="0" w:noHBand="0" w:noVBand="1" w:val="04A0"/>
      </w:tblPr>
      <w:tblGrid>
        <w:gridCol w:w="10080"/>
      </w:tblGrid>
      <w:tr>
        <w:tc>
          <w:tcPr>
            <w:tcW w:type="dxa" w:w="10080"/>
            <w:shd w:fill="EEF4FB"/>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Dokumen ini mencakup:  </w:t>
            </w:r>
            <w:r>
              <w:rPr>
                <w:rFonts w:ascii="Aptos" w:hAnsi="Aptos"/>
                <w:sz w:val="19"/>
              </w:rPr>
              <w:t>alur integrasi Grafana Cloud, deployment service pada VM, koneksi ClickUp, runbook database, Ollama opsional, pengujian end-to-end, troubleshooting, dan checklist produksi.</w:t>
            </w:r>
          </w:p>
        </w:tc>
      </w:tr>
    </w:tbl>
    <w:p>
      <w:pPr>
        <w:spacing w:after="0"/>
      </w:pPr>
    </w:p>
    <w:tbl>
      <w:tblPr>
        <w:tblW w:type="auto" w:w="0"/>
        <w:jc w:val="left"/>
        <w:tblLayout w:type="fixed"/>
        <w:tblLook w:firstColumn="1" w:firstRow="1" w:lastColumn="0" w:lastRow="0" w:noHBand="0" w:noVBand="1" w:val="04A0"/>
      </w:tblPr>
      <w:tblGrid>
        <w:gridCol w:w="2160"/>
        <w:gridCol w:w="6912"/>
      </w:tblGrid>
      <w:tr>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shd w:fill="EDF2F7"/>
          </w:tcPr>
          <w:p>
            <w:r>
              <w:rPr>
                <w:rFonts w:ascii="Aptos" w:hAnsi="Aptos"/>
                <w:b/>
                <w:sz w:val="19"/>
              </w:rPr>
              <w:t>Dokumen</w:t>
            </w:r>
          </w:p>
        </w:tc>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tcPr>
          <w:p>
            <w:r>
              <w:rPr>
                <w:rFonts w:ascii="Aptos" w:hAnsi="Aptos"/>
                <w:sz w:val="19"/>
              </w:rPr>
              <w:t>SRE Alert Brain Operations Manual</w:t>
            </w:r>
          </w:p>
        </w:tc>
      </w:tr>
      <w:tr>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shd w:fill="EDF2F7"/>
          </w:tcPr>
          <w:p>
            <w:r>
              <w:rPr>
                <w:rFonts w:ascii="Aptos" w:hAnsi="Aptos"/>
                <w:b/>
                <w:sz w:val="19"/>
              </w:rPr>
              <w:t>Versi</w:t>
            </w:r>
          </w:p>
        </w:tc>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tcPr>
          <w:p>
            <w:r>
              <w:rPr>
                <w:rFonts w:ascii="Aptos" w:hAnsi="Aptos"/>
                <w:sz w:val="19"/>
              </w:rPr>
              <w:t>1.0</w:t>
            </w:r>
          </w:p>
        </w:tc>
      </w:tr>
      <w:tr>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shd w:fill="EDF2F7"/>
          </w:tcPr>
          <w:p>
            <w:r>
              <w:rPr>
                <w:rFonts w:ascii="Aptos" w:hAnsi="Aptos"/>
                <w:b/>
                <w:sz w:val="19"/>
              </w:rPr>
              <w:t>Tanggal</w:t>
            </w:r>
          </w:p>
        </w:tc>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tcPr>
          <w:p>
            <w:r>
              <w:rPr>
                <w:rFonts w:ascii="Aptos" w:hAnsi="Aptos"/>
                <w:sz w:val="19"/>
              </w:rPr>
              <w:t>30 September 2026</w:t>
            </w:r>
          </w:p>
        </w:tc>
      </w:tr>
      <w:tr>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shd w:fill="EDF2F7"/>
          </w:tcPr>
          <w:p>
            <w:r>
              <w:rPr>
                <w:rFonts w:ascii="Aptos" w:hAnsi="Aptos"/>
                <w:b/>
                <w:sz w:val="19"/>
              </w:rPr>
              <w:t>Status</w:t>
            </w:r>
          </w:p>
        </w:tc>
        <w:tc>
          <w:tcPr>
            <w:tcW w:type="dxa" w:w="5040"/>
            <w:tcMar>
              <w:top w:w="85" w:type="dxa"/>
              <w:start w:w="100" w:type="dxa"/>
              <w:bottom w:w="85" w:type="dxa"/>
              <w:end w:w="100" w:type="dxa"/>
            </w:tcMar>
            <w:tcBorders>
              <w:top w:val="single" w:sz="4" w:color="DCE3EA"/>
              <w:left w:val="single" w:sz="4" w:color="DCE3EA"/>
              <w:bottom w:val="single" w:sz="4" w:color="DCE3EA"/>
              <w:right w:val="single" w:sz="4" w:color="DCE3EA"/>
            </w:tcBorders>
          </w:tcPr>
          <w:p>
            <w:r>
              <w:rPr>
                <w:rFonts w:ascii="Aptos" w:hAnsi="Aptos"/>
                <w:sz w:val="19"/>
              </w:rPr>
              <w:t>Internal / Operational Reference</w:t>
            </w:r>
          </w:p>
        </w:tc>
      </w:tr>
    </w:tbl>
    <w:p/>
    <w:p>
      <w:pPr>
        <w:spacing w:before="1400"/>
      </w:pPr>
      <w:r>
        <w:rPr>
          <w:b/>
          <w:color w:val="17365D"/>
          <w:sz w:val="24"/>
        </w:rPr>
        <w:t>Tujuan</w:t>
      </w:r>
    </w:p>
    <w:p>
      <w:pPr>
        <w:jc w:val="both"/>
      </w:pPr>
      <w:r>
        <w:t>Menjadi referensi implementasi dan operasi SRE Alert Brain agar alert Grafana dapat diterima secara aman, diproses konsisten, diperkaya dengan runbook atau analisis AI bila diperlukan, dan diteruskan menjadi task operasional pada ClickUp.</w:t>
      </w:r>
    </w:p>
    <w:p>
      <w:r>
        <w:br w:type="page"/>
      </w:r>
    </w:p>
    <w:p>
      <w:pPr>
        <w:pStyle w:val="Heading1"/>
        <w:keepNext/>
      </w:pPr>
      <w:r>
        <w:t>1. Arsitektur dan Alur Integrasi</w:t>
      </w:r>
    </w:p>
    <w:p>
      <w:r>
        <w:t>SRE Alert Brain berfungsi sebagai lapisan pemrosesan antara Grafana Cloud dan ClickUp. Grafana mengirimkan alert melalui webhook ke service pada VM. Service menyimpan event, mencocokkan runbook yang relevan, menjalankan analisis Ollama bila fitur tersebut diaktifkan, lalu membuat task pada ClickUp.</w:t>
      </w:r>
    </w:p>
    <w:tbl>
      <w:tblPr>
        <w:tblW w:type="auto" w:w="0"/>
        <w:jc w:val="center"/>
        <w:tblLook w:firstColumn="1" w:firstRow="1" w:lastColumn="0" w:lastRow="0" w:noHBand="0" w:noVBand="1" w:val="04A0"/>
      </w:tblPr>
      <w:tblGrid>
        <w:gridCol w:w="2520"/>
        <w:gridCol w:w="2520"/>
        <w:gridCol w:w="2520"/>
        <w:gridCol w:w="2520"/>
      </w:tblGrid>
      <w:tr>
        <w:tc>
          <w:tcPr>
            <w:tcW w:type="dxa" w:w="2520"/>
            <w:shd w:fill="17365D"/>
            <w:tcBorders>
              <w:top w:val="single" w:sz="5" w:color="B9C7D8"/>
              <w:left w:val="single" w:sz="5" w:color="B9C7D8"/>
              <w:bottom w:val="single" w:sz="5" w:color="B9C7D8"/>
              <w:right w:val="single" w:sz="5" w:color="B9C7D8"/>
            </w:tcBorders>
            <w:tcMar>
              <w:top w:w="130" w:type="dxa"/>
              <w:start w:w="80" w:type="dxa"/>
              <w:bottom w:w="130" w:type="dxa"/>
              <w:end w:w="80" w:type="dxa"/>
            </w:tcMar>
            <w:vAlign w:val="center"/>
          </w:tcPr>
          <w:p>
            <w:pPr>
              <w:jc w:val="center"/>
            </w:pPr>
            <w:r>
              <w:rPr>
                <w:rFonts w:ascii="Aptos" w:hAnsi="Aptos"/>
                <w:b/>
                <w:color w:val="FFFFFF"/>
                <w:sz w:val="19"/>
              </w:rPr>
              <w:t>Grafana Cloud</w:t>
            </w:r>
          </w:p>
        </w:tc>
        <w:tc>
          <w:tcPr>
            <w:tcW w:type="dxa" w:w="2520"/>
            <w:shd w:fill="EAF0F7"/>
            <w:tcBorders>
              <w:top w:val="single" w:sz="5" w:color="B9C7D8"/>
              <w:left w:val="single" w:sz="5" w:color="B9C7D8"/>
              <w:bottom w:val="single" w:sz="5" w:color="B9C7D8"/>
              <w:right w:val="single" w:sz="5" w:color="B9C7D8"/>
            </w:tcBorders>
            <w:tcMar>
              <w:top w:w="130" w:type="dxa"/>
              <w:start w:w="80" w:type="dxa"/>
              <w:bottom w:w="130" w:type="dxa"/>
              <w:end w:w="80" w:type="dxa"/>
            </w:tcMar>
            <w:vAlign w:val="center"/>
          </w:tcPr>
          <w:p>
            <w:pPr>
              <w:jc w:val="center"/>
            </w:pPr>
            <w:r>
              <w:rPr>
                <w:rFonts w:ascii="Aptos" w:hAnsi="Aptos"/>
                <w:b/>
                <w:color w:val="17365D"/>
                <w:sz w:val="19"/>
              </w:rPr>
              <w:t>Webhook Service</w:t>
            </w:r>
          </w:p>
        </w:tc>
        <w:tc>
          <w:tcPr>
            <w:tcW w:type="dxa" w:w="2520"/>
            <w:shd w:fill="EAF0F7"/>
            <w:tcBorders>
              <w:top w:val="single" w:sz="5" w:color="B9C7D8"/>
              <w:left w:val="single" w:sz="5" w:color="B9C7D8"/>
              <w:bottom w:val="single" w:sz="5" w:color="B9C7D8"/>
              <w:right w:val="single" w:sz="5" w:color="B9C7D8"/>
            </w:tcBorders>
            <w:tcMar>
              <w:top w:w="130" w:type="dxa"/>
              <w:start w:w="80" w:type="dxa"/>
              <w:bottom w:w="130" w:type="dxa"/>
              <w:end w:w="80" w:type="dxa"/>
            </w:tcMar>
            <w:vAlign w:val="center"/>
          </w:tcPr>
          <w:p>
            <w:pPr>
              <w:jc w:val="center"/>
            </w:pPr>
            <w:r>
              <w:rPr>
                <w:rFonts w:ascii="Aptos" w:hAnsi="Aptos"/>
                <w:b/>
                <w:color w:val="17365D"/>
                <w:sz w:val="19"/>
              </w:rPr>
              <w:t>SRE Alert Brain</w:t>
            </w:r>
          </w:p>
        </w:tc>
        <w:tc>
          <w:tcPr>
            <w:tcW w:type="dxa" w:w="2520"/>
            <w:shd w:fill="17365D"/>
            <w:tcBorders>
              <w:top w:val="single" w:sz="5" w:color="B9C7D8"/>
              <w:left w:val="single" w:sz="5" w:color="B9C7D8"/>
              <w:bottom w:val="single" w:sz="5" w:color="B9C7D8"/>
              <w:right w:val="single" w:sz="5" w:color="B9C7D8"/>
            </w:tcBorders>
            <w:tcMar>
              <w:top w:w="130" w:type="dxa"/>
              <w:start w:w="80" w:type="dxa"/>
              <w:bottom w:w="130" w:type="dxa"/>
              <w:end w:w="80" w:type="dxa"/>
            </w:tcMar>
            <w:vAlign w:val="center"/>
          </w:tcPr>
          <w:p>
            <w:pPr>
              <w:jc w:val="center"/>
            </w:pPr>
            <w:r>
              <w:rPr>
                <w:rFonts w:ascii="Aptos" w:hAnsi="Aptos"/>
                <w:b/>
                <w:color w:val="FFFFFF"/>
                <w:sz w:val="19"/>
              </w:rPr>
              <w:t>ClickUp</w:t>
            </w:r>
          </w:p>
        </w:tc>
      </w:tr>
    </w:tbl>
    <w:p>
      <w:r>
        <w:rPr>
          <w:b/>
        </w:rPr>
        <w:t>Endpoint utama:  POST /webhooks/grafana</w:t>
      </w:r>
    </w:p>
    <w:p>
      <w:pPr>
        <w:pStyle w:val="ListBullet"/>
        <w:spacing w:after="60"/>
      </w:pPr>
      <w:r>
        <w:t>SQLite menyimpan data runbook dan event.</w:t>
      </w:r>
    </w:p>
    <w:p>
      <w:pPr>
        <w:pStyle w:val="ListBullet"/>
        <w:spacing w:after="60"/>
      </w:pPr>
      <w:r>
        <w:t>Ollama bersifat opsional dan digunakan untuk memperkaya analisis.</w:t>
      </w:r>
    </w:p>
    <w:p>
      <w:pPr>
        <w:pStyle w:val="ListBullet"/>
        <w:spacing w:after="60"/>
      </w:pPr>
      <w:r>
        <w:t>Task ClickUp menjadi keluaran operasional dari alert yang telah diproses.</w:t>
      </w:r>
    </w:p>
    <w:p>
      <w:pPr>
        <w:pStyle w:val="Heading1"/>
        <w:keepNext/>
      </w:pPr>
      <w:r>
        <w:t>2. Prasyarat</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rFonts w:ascii="Aptos" w:hAnsi="Aptos"/>
                <w:b/>
                <w:color w:val="FFFFFF"/>
                <w:sz w:val="19"/>
              </w:rPr>
              <w:t>Komponen</w:t>
            </w:r>
          </w:p>
        </w:tc>
        <w:tc>
          <w:tcPr>
            <w:tcW w:type="dxa" w:w="5040"/>
            <w:shd w:fill="17365D"/>
          </w:tcPr>
          <w:p>
            <w:r>
              <w:rPr>
                <w:rFonts w:ascii="Aptos" w:hAnsi="Aptos"/>
                <w:b/>
                <w:color w:val="FFFFFF"/>
                <w:sz w:val="19"/>
              </w:rPr>
              <w:t>Kebutuhan</w:t>
            </w:r>
          </w:p>
        </w:tc>
      </w:tr>
      <w:tr>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shd w:fill="F4F7FA"/>
          </w:tcPr>
          <w:p>
            <w:r>
              <w:rPr>
                <w:rFonts w:ascii="Aptos" w:hAnsi="Aptos"/>
                <w:sz w:val="19"/>
              </w:rPr>
              <w:t>Compute</w:t>
            </w:r>
          </w:p>
        </w:tc>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tcPr>
          <w:p>
            <w:r>
              <w:rPr>
                <w:rFonts w:ascii="Aptos" w:hAnsi="Aptos"/>
                <w:sz w:val="19"/>
              </w:rPr>
              <w:t>VM Linux atau Windows yang dapat menerima koneksi HTTPS dari Grafana Cloud.</w:t>
            </w:r>
          </w:p>
        </w:tc>
      </w:tr>
      <w:tr>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shd w:fill="F4F7FA"/>
          </w:tcPr>
          <w:p>
            <w:r>
              <w:rPr>
                <w:rFonts w:ascii="Aptos" w:hAnsi="Aptos"/>
                <w:sz w:val="19"/>
              </w:rPr>
              <w:t>Runtime</w:t>
            </w:r>
          </w:p>
        </w:tc>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tcPr>
          <w:p>
            <w:r>
              <w:rPr>
                <w:rFonts w:ascii="Aptos" w:hAnsi="Aptos"/>
                <w:sz w:val="19"/>
              </w:rPr>
              <w:t>Docker dan Docker Compose.</w:t>
            </w:r>
          </w:p>
        </w:tc>
      </w:tr>
      <w:tr>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shd w:fill="F4F7FA"/>
          </w:tcPr>
          <w:p>
            <w:r>
              <w:rPr>
                <w:rFonts w:ascii="Aptos" w:hAnsi="Aptos"/>
                <w:sz w:val="19"/>
              </w:rPr>
              <w:t>Grafana Cloud</w:t>
            </w:r>
          </w:p>
        </w:tc>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tcPr>
          <w:p>
            <w:r>
              <w:rPr>
                <w:rFonts w:ascii="Aptos" w:hAnsi="Aptos"/>
                <w:sz w:val="19"/>
              </w:rPr>
              <w:t>Hak akses untuk membuat Contact point dan Notification policy.</w:t>
            </w:r>
          </w:p>
        </w:tc>
      </w:tr>
      <w:tr>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shd w:fill="F4F7FA"/>
          </w:tcPr>
          <w:p>
            <w:r>
              <w:rPr>
                <w:rFonts w:ascii="Aptos" w:hAnsi="Aptos"/>
                <w:sz w:val="19"/>
              </w:rPr>
              <w:t>ClickUp</w:t>
            </w:r>
          </w:p>
        </w:tc>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tcPr>
          <w:p>
            <w:r>
              <w:rPr>
                <w:rFonts w:ascii="Aptos" w:hAnsi="Aptos"/>
                <w:sz w:val="19"/>
              </w:rPr>
              <w:t>API token dan ID List tujuan.</w:t>
            </w:r>
          </w:p>
        </w:tc>
      </w:tr>
      <w:tr>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shd w:fill="F4F7FA"/>
          </w:tcPr>
          <w:p>
            <w:r>
              <w:rPr>
                <w:rFonts w:ascii="Aptos" w:hAnsi="Aptos"/>
                <w:sz w:val="19"/>
              </w:rPr>
              <w:t>AI opsional</w:t>
            </w:r>
          </w:p>
        </w:tc>
        <w:tc>
          <w:tcPr>
            <w:tcW w:type="dxa" w:w="5040"/>
            <w:tcMar>
              <w:top w:w="90" w:type="dxa"/>
              <w:start w:w="110" w:type="dxa"/>
              <w:bottom w:w="90" w:type="dxa"/>
              <w:end w:w="110" w:type="dxa"/>
            </w:tcMar>
            <w:tcBorders>
              <w:top w:val="single" w:sz="4" w:color="D7DEE8"/>
              <w:left w:val="single" w:sz="4" w:color="D7DEE8"/>
              <w:bottom w:val="single" w:sz="4" w:color="D7DEE8"/>
              <w:right w:val="single" w:sz="4" w:color="D7DEE8"/>
            </w:tcBorders>
          </w:tcPr>
          <w:p>
            <w:r>
              <w:rPr>
                <w:rFonts w:ascii="Aptos" w:hAnsi="Aptos"/>
                <w:sz w:val="19"/>
              </w:rPr>
              <w:t>Ollama dan model yang telah di-pull apabila reasoning AI digunakan.</w:t>
            </w:r>
          </w:p>
        </w:tc>
      </w:tr>
    </w:tbl>
    <w:tbl>
      <w:tblPr>
        <w:tblW w:type="auto" w:w="0"/>
        <w:jc w:val="center"/>
        <w:tblLook w:firstColumn="1" w:firstRow="1" w:lastColumn="0" w:lastRow="0" w:noHBand="0" w:noVBand="1" w:val="04A0"/>
      </w:tblPr>
      <w:tblGrid>
        <w:gridCol w:w="10080"/>
      </w:tblGrid>
      <w:tr>
        <w:tc>
          <w:tcPr>
            <w:tcW w:type="dxa" w:w="10080"/>
            <w:shd w:fill="FFF4D6"/>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Catatan jaringan  </w:t>
            </w:r>
            <w:r>
              <w:rPr>
                <w:rFonts w:ascii="Aptos" w:hAnsi="Aptos"/>
                <w:sz w:val="19"/>
              </w:rPr>
              <w:t>Endpoint webhook harus dapat diakses oleh Grafana Cloud melalui HTTPS. Port aplikasi internal default adalah 8080; publikasi endpoint dapat menggunakan reverse proxy seperti Nginx, Caddy, atau load balancer.</w:t>
            </w:r>
          </w:p>
        </w:tc>
      </w:tr>
    </w:tbl>
    <w:p>
      <w:pPr>
        <w:spacing w:after="0"/>
      </w:pPr>
    </w:p>
    <w:p>
      <w:pPr>
        <w:pStyle w:val="Heading1"/>
        <w:keepNext/>
      </w:pPr>
      <w:r>
        <w:t>3. Deployment Service pada VM</w:t>
      </w:r>
    </w:p>
    <w:p>
      <w:pPr>
        <w:pStyle w:val="Heading2"/>
        <w:keepNext/>
      </w:pPr>
      <w:r>
        <w:t>3.1 Siapkan environment</w:t>
      </w:r>
    </w:p>
    <w:p>
      <w:r>
        <w:t>Upload folder project ke VM, lalu buat file environment dari template yang tersedia.</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cp .env.example .env</w:t>
            </w:r>
          </w:p>
        </w:tc>
      </w:tr>
    </w:tbl>
    <w:p>
      <w:pPr>
        <w:spacing w:after="0"/>
      </w:pPr>
    </w:p>
    <w:p>
      <w:r>
        <w:t>Isi variabel berikut pada file .env:</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WEBHOOK_SHARED_SECRET=ganti-dengan-secret-panjang</w:t>
              <w:br/>
              <w:t>CLICKUP_API_TOKEN=pk_xxxxxxxxx</w:t>
              <w:br/>
              <w:t>CLICKUP_LIST_ID=xxxxxxxxx</w:t>
              <w:br/>
              <w:t>CLICKUP_DRY_RUN=false</w:t>
              <w:br/>
              <w:t>OLLAMA_ENABLED=false</w:t>
            </w:r>
          </w:p>
        </w:tc>
      </w:tr>
    </w:tbl>
    <w:p>
      <w:pPr>
        <w:spacing w:after="0"/>
      </w:pPr>
    </w:p>
    <w:tbl>
      <w:tblPr>
        <w:tblW w:type="auto" w:w="0"/>
        <w:jc w:val="center"/>
        <w:tblLook w:firstColumn="1" w:firstRow="1" w:lastColumn="0" w:lastRow="0" w:noHBand="0" w:noVBand="1" w:val="04A0"/>
      </w:tblPr>
      <w:tblGrid>
        <w:gridCol w:w="10080"/>
      </w:tblGrid>
      <w:tr>
        <w:tc>
          <w:tcPr>
            <w:tcW w:type="dxa" w:w="10080"/>
            <w:shd w:fill="FBE9E7"/>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Keamanan  </w:t>
            </w:r>
            <w:r>
              <w:rPr>
                <w:rFonts w:ascii="Aptos" w:hAnsi="Aptos"/>
                <w:sz w:val="19"/>
              </w:rPr>
              <w:t>Gunakan shared secret yang panjang dan unik. Jangan commit file .env ke repository.</w:t>
            </w:r>
          </w:p>
        </w:tc>
      </w:tr>
    </w:tbl>
    <w:p>
      <w:pPr>
        <w:spacing w:after="0"/>
      </w:pPr>
    </w:p>
    <w:p>
      <w:pPr>
        <w:pStyle w:val="Heading2"/>
        <w:keepNext/>
      </w:pPr>
      <w:r>
        <w:t>3.2 Jalankan service</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docker compose up -d --build</w:t>
              <w:br/>
              <w:t>docker compose logs -f sre-alert-brain</w:t>
            </w:r>
          </w:p>
        </w:tc>
      </w:tr>
    </w:tbl>
    <w:p>
      <w:pPr>
        <w:spacing w:after="0"/>
      </w:pPr>
    </w:p>
    <w:p>
      <w:pPr>
        <w:pStyle w:val="Heading2"/>
        <w:keepNext/>
      </w:pPr>
      <w:r>
        <w:t>3.3 Verifikasi health check</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curl http://localhost:8080/healthz</w:t>
            </w:r>
          </w:p>
        </w:tc>
      </w:tr>
    </w:tbl>
    <w:p>
      <w:pPr>
        <w:spacing w:after="0"/>
      </w:pPr>
    </w:p>
    <w:p>
      <w:r>
        <w:t>Respons yang diharapkan:</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{"status":"ok"}</w:t>
            </w:r>
          </w:p>
        </w:tc>
      </w:tr>
    </w:tbl>
    <w:p>
      <w:pPr>
        <w:spacing w:after="0"/>
      </w:pPr>
    </w:p>
    <w:p>
      <w:pPr>
        <w:pStyle w:val="Heading1"/>
        <w:keepNext/>
      </w:pPr>
      <w:r>
        <w:t>4. Konfigurasi ClickUp</w:t>
      </w:r>
    </w:p>
    <w:p>
      <w:pPr>
        <w:spacing w:after="60"/>
      </w:pPr>
      <w:r>
        <w:rPr>
          <w:b/>
        </w:rPr>
        <w:t xml:space="preserve">1. </w:t>
      </w:r>
      <w:r>
        <w:t>Buka ClickUp dan tentukan List tujuan untuk incident SRE.</w:t>
      </w:r>
    </w:p>
    <w:p>
      <w:pPr>
        <w:spacing w:after="60"/>
      </w:pPr>
      <w:r>
        <w:rPr>
          <w:b/>
        </w:rPr>
        <w:t xml:space="preserve">2. </w:t>
      </w:r>
      <w:r>
        <w:t>Ambil API token melalui Settings &gt; Apps &gt; API Token.</w:t>
      </w:r>
    </w:p>
    <w:p>
      <w:pPr>
        <w:spacing w:after="60"/>
      </w:pPr>
      <w:r>
        <w:rPr>
          <w:b/>
        </w:rPr>
        <w:t xml:space="preserve">3. </w:t>
      </w:r>
      <w:r>
        <w:t>Ambil List ID dari URL List atau melalui ClickUp API.</w:t>
      </w:r>
    </w:p>
    <w:p>
      <w:pPr>
        <w:spacing w:after="60"/>
      </w:pPr>
      <w:r>
        <w:rPr>
          <w:b/>
        </w:rPr>
        <w:t xml:space="preserve">4. </w:t>
      </w:r>
      <w:r>
        <w:t>Masukkan CLICKUP_API_TOKEN dan CLICKUP_LIST_ID ke file .env.</w:t>
      </w:r>
    </w:p>
    <w:p>
      <w:pPr>
        <w:spacing w:after="60"/>
      </w:pPr>
      <w:r>
        <w:rPr>
          <w:b/>
        </w:rPr>
        <w:t xml:space="preserve">5. </w:t>
      </w:r>
      <w:r>
        <w:t>Restart service dengan docker compose up -d.</w:t>
      </w:r>
    </w:p>
    <w:p>
      <w:r>
        <w:t>Task yang dibuat akan memuat nama alert, severity, label Grafana, waktu mulai, runbook, dan rekomendasi tindakan.</w:t>
      </w:r>
    </w:p>
    <w:tbl>
      <w:tblPr>
        <w:tblW w:type="auto" w:w="0"/>
        <w:jc w:val="left"/>
        <w:tblLook w:firstColumn="1" w:firstRow="1" w:lastColumn="0" w:lastRow="0" w:noHBand="0" w:noVBand="1" w:val="04A0"/>
      </w:tblPr>
      <w:tblGrid>
        <w:gridCol w:w="5040"/>
        <w:gridCol w:w="5040"/>
      </w:tblGrid>
      <w:tr>
        <w:tc>
          <w:tcPr>
            <w:tcW w:type="dxa" w:w="5040"/>
            <w:shd w:fill="17365D"/>
          </w:tcPr>
          <w:p>
            <w:r>
              <w:rPr>
                <w:rFonts w:ascii="Aptos" w:hAnsi="Aptos"/>
                <w:b/>
                <w:color w:val="FFFFFF"/>
                <w:sz w:val="19"/>
              </w:rPr>
              <w:t>Severity</w:t>
            </w:r>
          </w:p>
        </w:tc>
        <w:tc>
          <w:tcPr>
            <w:tcW w:type="dxa" w:w="5040"/>
            <w:shd w:fill="17365D"/>
          </w:tcPr>
          <w:p>
            <w:r>
              <w:rPr>
                <w:rFonts w:ascii="Aptos" w:hAnsi="Aptos"/>
                <w:b/>
                <w:color w:val="FFFFFF"/>
                <w:sz w:val="19"/>
              </w:rPr>
              <w:t>ClickUp Priority</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critical</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1</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high</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2</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warning</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3</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info</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4</w:t>
            </w:r>
          </w:p>
        </w:tc>
      </w:tr>
    </w:tbl>
    <w:p>
      <w:r>
        <w:t>Untuk melakukan uji tanpa membuat task ClickUp sungguhan:</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CLICKUP_DRY_RUN=true</w:t>
            </w:r>
          </w:p>
        </w:tc>
      </w:tr>
    </w:tbl>
    <w:p>
      <w:pPr>
        <w:spacing w:after="0"/>
      </w:pPr>
    </w:p>
    <w:p>
      <w:pPr>
        <w:pStyle w:val="Heading1"/>
        <w:keepNext/>
      </w:pPr>
      <w:r>
        <w:t>5. Konfigurasi Grafana Cloud</w:t>
      </w:r>
    </w:p>
    <w:p>
      <w:pPr>
        <w:spacing w:after="60"/>
      </w:pPr>
      <w:r>
        <w:rPr>
          <w:b/>
        </w:rPr>
        <w:t xml:space="preserve">1. </w:t>
      </w:r>
      <w:r>
        <w:t>Buka Grafana Cloud.</w:t>
      </w:r>
    </w:p>
    <w:p>
      <w:pPr>
        <w:spacing w:after="60"/>
      </w:pPr>
      <w:r>
        <w:rPr>
          <w:b/>
        </w:rPr>
        <w:t xml:space="preserve">2. </w:t>
      </w:r>
      <w:r>
        <w:t>Masuk ke Alerting &gt; Contact points.</w:t>
      </w:r>
    </w:p>
    <w:p>
      <w:pPr>
        <w:spacing w:after="60"/>
      </w:pPr>
      <w:r>
        <w:rPr>
          <w:b/>
        </w:rPr>
        <w:t xml:space="preserve">3. </w:t>
      </w:r>
      <w:r>
        <w:t>Pilih Add contact point.</w:t>
      </w:r>
    </w:p>
    <w:p>
      <w:pPr>
        <w:spacing w:after="60"/>
      </w:pPr>
      <w:r>
        <w:rPr>
          <w:b/>
        </w:rPr>
        <w:t xml:space="preserve">4. </w:t>
      </w:r>
      <w:r>
        <w:t>Pilih integration Webhook.</w:t>
      </w:r>
    </w:p>
    <w:p>
      <w:pPr>
        <w:spacing w:after="60"/>
      </w:pPr>
      <w:r>
        <w:rPr>
          <w:b/>
        </w:rPr>
        <w:t xml:space="preserve">5. </w:t>
      </w:r>
      <w:r>
        <w:t>Isi URL webhook dengan endpoint publik service.</w:t>
      </w:r>
    </w:p>
    <w:p>
      <w:pPr>
        <w:spacing w:after="60"/>
      </w:pPr>
      <w:r>
        <w:rPr>
          <w:b/>
        </w:rPr>
        <w:t xml:space="preserve">6. </w:t>
      </w:r>
      <w:r>
        <w:t>Tambahkan HTTP header X-Webhook-Secret dengan nilai yang sama seperti WEBHOOK_SHARED_SECRET.</w:t>
      </w:r>
    </w:p>
    <w:p>
      <w:pPr>
        <w:spacing w:after="60"/>
      </w:pPr>
      <w:r>
        <w:rPr>
          <w:b/>
        </w:rPr>
        <w:t xml:space="preserve">7. </w:t>
      </w:r>
      <w:r>
        <w:t>Simpan contact point.</w:t>
      </w:r>
    </w:p>
    <w:p>
      <w:pPr>
        <w:spacing w:after="60"/>
      </w:pPr>
      <w:r>
        <w:rPr>
          <w:b/>
        </w:rPr>
        <w:t xml:space="preserve">8. </w:t>
      </w:r>
      <w:r>
        <w:t>Buka Alerting &gt; Notification policies, lalu arahkan rule atau folder alert ke contact point tersebut.</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https://&lt;domain-vm-anda&gt;/webhooks/grafana</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X-Webhook-Secret: &lt;nilai WEBHOOK_SHARED_SECRET&gt;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D6"/>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Requirement  </w:t>
            </w:r>
            <w:r>
              <w:rPr>
                <w:rFonts w:ascii="Aptos" w:hAnsi="Aptos"/>
                <w:sz w:val="19"/>
              </w:rPr>
              <w:t>URL harus menggunakan HTTPS dan dapat diakses dari internet oleh Grafana Cloud.</w:t>
            </w:r>
          </w:p>
        </w:tc>
      </w:tr>
    </w:tbl>
    <w:p>
      <w:pPr>
        <w:spacing w:after="0"/>
      </w:pPr>
    </w:p>
    <w:p>
      <w:pPr>
        <w:pStyle w:val="Heading1"/>
        <w:keepNext/>
      </w:pPr>
      <w:r>
        <w:t>6. Menambahkan Database Runbook</w:t>
      </w:r>
    </w:p>
    <w:p>
      <w:r>
        <w:t>Runbook dapat ditambahkan melalui API. Contoh berikut membuat runbook untuk alert API error rate tinggi pada service payments.</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curl -X POST http://localhost:8080/api/runbooks \</w:t>
              <w:br/>
              <w:t xml:space="preserve">  -H 'Content-Type: application/json' \</w:t>
              <w:br/>
              <w:t xml:space="preserve">  -d '{</w:t>
              <w:br/>
              <w:t xml:space="preserve">    "name": "High API error rate",</w:t>
              <w:br/>
              <w:t xml:space="preserve">    "description": "Error rate API melewati threshold.",</w:t>
              <w:br/>
              <w:t xml:space="preserve">    "match_labels": {"alertname": "APIHighErrorRate", "service": "payments"},</w:t>
              <w:br/>
              <w:t xml:space="preserve">    "steps": [</w:t>
              <w:br/>
              <w:t xml:space="preserve">      "Buka dashboard API payments",</w:t>
              <w:br/>
              <w:t xml:space="preserve">      "Periksa deployment terakhir",</w:t>
              <w:br/>
              <w:t xml:space="preserve">      "Periksa log aplikasi dan dependency",</w:t>
              <w:br/>
              <w:t xml:space="preserve">      "Rollback bila insiden dimulai setelah deployment"</w:t>
              <w:br/>
              <w:t xml:space="preserve">    ],</w:t>
              <w:br/>
              <w:t xml:space="preserve">    "severity": "critical",</w:t>
              <w:br/>
              <w:t xml:space="preserve">    "owner": "platform"</w:t>
              <w:br/>
              <w:t xml:space="preserve">  }'</w:t>
            </w:r>
          </w:p>
        </w:tc>
      </w:tr>
    </w:tbl>
    <w:p>
      <w:pPr>
        <w:spacing w:after="0"/>
      </w:pPr>
    </w:p>
    <w:tbl>
      <w:tblPr>
        <w:tblW w:type="auto" w:w="0"/>
        <w:jc w:val="center"/>
        <w:tblLook w:firstColumn="1" w:firstRow="1" w:lastColumn="0" w:lastRow="0" w:noHBand="0" w:noVBand="1" w:val="04A0"/>
      </w:tblPr>
      <w:tblGrid>
        <w:gridCol w:w="10080"/>
      </w:tblGrid>
      <w:tr>
        <w:tc>
          <w:tcPr>
            <w:tcW w:type="dxa" w:w="10080"/>
            <w:shd w:fill="EEF4FB"/>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Matching runbook  </w:t>
            </w:r>
            <w:r>
              <w:rPr>
                <w:rFonts w:ascii="Aptos" w:hAnsi="Aptos"/>
                <w:sz w:val="19"/>
              </w:rPr>
              <w:t>Pencocokan menggunakan exact match pada label. Runbook dengan jumlah label cocok paling banyak akan dipilih. Matching bersifat case-sensitive.</w:t>
            </w:r>
          </w:p>
        </w:tc>
      </w:tr>
    </w:tbl>
    <w:p>
      <w:pPr>
        <w:spacing w:after="0"/>
      </w:pPr>
    </w:p>
    <w:p>
      <w:pPr>
        <w:pStyle w:val="Heading1"/>
        <w:keepNext/>
      </w:pPr>
      <w:r>
        <w:t>7. Mengaktifkan Ollama (Opsional)</w:t>
      </w:r>
    </w:p>
    <w:p>
      <w:r>
        <w:t>Jika Ollama berjalan pada VM yang sama, siapkan model dan jalankan service Ollama:</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ollama pull llama3.1:8b</w:t>
              <w:br/>
              <w:t>ollama serve</w:t>
            </w:r>
          </w:p>
        </w:tc>
      </w:tr>
    </w:tbl>
    <w:p>
      <w:pPr>
        <w:spacing w:after="0"/>
      </w:pPr>
    </w:p>
    <w:p>
      <w:r>
        <w:t>Aktifkan integrasi melalui .env:</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OLLAMA_ENABLED=true</w:t>
              <w:br/>
              <w:t>OLLAMA_BASE_URL=http://host.docker.internal:11434</w:t>
              <w:br/>
              <w:t>OLLAMA_MODEL=llama3.1:8b</w:t>
              <w:br/>
              <w:t>OLLAMA_TIMEOUT_SECONDS=45</w:t>
            </w:r>
          </w:p>
        </w:tc>
      </w:tr>
    </w:tbl>
    <w:p>
      <w:pPr>
        <w:spacing w:after="0"/>
      </w:pPr>
    </w:p>
    <w:p>
      <w:r>
        <w:t>Jika Ollama berada pada host atau server lain, ganti OLLAMA_BASE_URL dengan alamat yang dapat dijangkau oleh container.</w:t>
      </w:r>
    </w:p>
    <w:tbl>
      <w:tblPr>
        <w:tblW w:type="auto" w:w="0"/>
        <w:jc w:val="center"/>
        <w:tblLook w:firstColumn="1" w:firstRow="1" w:lastColumn="0" w:lastRow="0" w:noHBand="0" w:noVBand="1" w:val="04A0"/>
      </w:tblPr>
      <w:tblGrid>
        <w:gridCol w:w="10080"/>
      </w:tblGrid>
      <w:tr>
        <w:tc>
          <w:tcPr>
            <w:tcW w:type="dxa" w:w="10080"/>
            <w:shd w:fill="E8F3EC"/>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Fail-safe  </w:t>
            </w:r>
            <w:r>
              <w:rPr>
                <w:rFonts w:ascii="Aptos" w:hAnsi="Aptos"/>
                <w:sz w:val="19"/>
              </w:rPr>
              <w:t>Reasoning AI hanya memperkaya task. Apabila Ollama gagal atau timeout, alert tetap diproses menggunakan runbook dan rule dasar.</w:t>
            </w:r>
          </w:p>
        </w:tc>
      </w:tr>
    </w:tbl>
    <w:p>
      <w:pPr>
        <w:spacing w:after="0"/>
      </w:pPr>
    </w:p>
    <w:p>
      <w:pPr>
        <w:pStyle w:val="Heading1"/>
        <w:keepNext/>
      </w:pPr>
      <w:r>
        <w:t>8. Pengujian End-to-End</w:t>
      </w:r>
    </w:p>
    <w:p>
      <w:r>
        <w:t>Kirim alert uji dari VM untuk memverifikasi penerimaan webhook, pencocokan runbook, pemrosesan event, dan integrasi ClickUp.</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curl -X POST http://localhost:8080/webhooks/grafana \</w:t>
              <w:br/>
              <w:t xml:space="preserve">  -H 'Content-Type: application/json' \</w:t>
              <w:br/>
              <w:t xml:space="preserve">  -H 'X-Webhook-Secret: ganti-dengan-secret-panjang' \</w:t>
              <w:br/>
              <w:t xml:space="preserve">  -d '{</w:t>
              <w:br/>
              <w:t xml:space="preserve">    "receiver": "sre-clickup",</w:t>
              <w:br/>
              <w:t xml:space="preserve">    "status": "firing",</w:t>
              <w:br/>
              <w:t xml:space="preserve">    "groupKey": "test-api-alert",</w:t>
              <w:br/>
              <w:t xml:space="preserve">    "commonLabels": {"severity": "critical", "service": "payments"},</w:t>
              <w:br/>
              <w:t xml:space="preserve">    "alerts": [{</w:t>
              <w:br/>
              <w:t xml:space="preserve">      "status": "firing",</w:t>
              <w:br/>
              <w:t xml:space="preserve">      "labels": {"alertname": "APIHighErrorRate", "service": "payments", "severity": "critical"},</w:t>
              <w:br/>
              <w:t xml:space="preserve">      "startsAt": "2026-09-30T10:00:00Z",</w:t>
              <w:br/>
              <w:t xml:space="preserve">      "annotations": {"summary": "API error rate tinggi"}</w:t>
              <w:br/>
              <w:t xml:space="preserve">    }]</w:t>
              <w:br/>
              <w:t xml:space="preserve">  }'</w:t>
            </w:r>
          </w:p>
        </w:tc>
      </w:tr>
    </w:tbl>
    <w:p>
      <w:pPr>
        <w:spacing w:after="0"/>
      </w:pPr>
    </w:p>
    <w:p>
      <w:r>
        <w:t>Periksa event yang tersimpan:</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curl http://localhost:8080/api/events</w:t>
            </w:r>
          </w:p>
        </w:tc>
      </w:tr>
    </w:tbl>
    <w:p>
      <w:pPr>
        <w:spacing w:after="0"/>
      </w:pPr>
    </w:p>
    <w:tbl>
      <w:tblPr>
        <w:tblW w:type="auto" w:w="0"/>
        <w:jc w:val="center"/>
        <w:tblLook w:firstColumn="1" w:firstRow="1" w:lastColumn="0" w:lastRow="0" w:noHBand="0" w:noVBand="1" w:val="04A0"/>
      </w:tblPr>
      <w:tblGrid>
        <w:gridCol w:w="10080"/>
      </w:tblGrid>
      <w:tr>
        <w:tc>
          <w:tcPr>
            <w:tcW w:type="dxa" w:w="10080"/>
            <w:shd w:fill="E8F3EC"/>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Expected result  </w:t>
            </w:r>
            <w:r>
              <w:rPr>
                <w:rFonts w:ascii="Aptos" w:hAnsi="Aptos"/>
                <w:sz w:val="19"/>
              </w:rPr>
              <w:t>Status normal adalah delivered. Jika CLICKUP_DRY_RUN=true, field clickup_task_id akan bernilai dry-run.</w:t>
            </w:r>
          </w:p>
        </w:tc>
      </w:tr>
    </w:tbl>
    <w:p>
      <w:pPr>
        <w:spacing w:after="0"/>
      </w:pPr>
    </w:p>
    <w:p>
      <w:pPr>
        <w:pStyle w:val="Heading1"/>
        <w:keepNext/>
      </w:pPr>
      <w:r>
        <w:t>9. Troubleshooting</w:t>
      </w:r>
    </w:p>
    <w:tbl>
      <w:tblPr>
        <w:tblW w:type="auto" w:w="0"/>
        <w:jc w:val="center"/>
        <w:tblLook w:firstColumn="1" w:firstRow="1" w:lastColumn="0" w:lastRow="0" w:noHBand="0" w:noVBand="1" w:val="04A0"/>
      </w:tblPr>
      <w:tblGrid>
        <w:gridCol w:w="5040"/>
        <w:gridCol w:w="5040"/>
      </w:tblGrid>
      <w:tr>
        <w:tc>
          <w:tcPr>
            <w:tcW w:type="dxa" w:w="5040"/>
            <w:shd w:fill="17365D"/>
          </w:tcPr>
          <w:p>
            <w:r>
              <w:rPr>
                <w:rFonts w:ascii="Aptos" w:hAnsi="Aptos"/>
                <w:b/>
                <w:color w:val="FFFFFF"/>
                <w:sz w:val="19"/>
              </w:rPr>
              <w:t>Gejala</w:t>
            </w:r>
          </w:p>
        </w:tc>
        <w:tc>
          <w:tcPr>
            <w:tcW w:type="dxa" w:w="5040"/>
            <w:shd w:fill="17365D"/>
          </w:tcPr>
          <w:p>
            <w:r>
              <w:rPr>
                <w:rFonts w:ascii="Aptos" w:hAnsi="Aptos"/>
                <w:b/>
                <w:color w:val="FFFFFF"/>
                <w:sz w:val="19"/>
              </w:rPr>
              <w:t>Tindakan pemeriksaan</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shd w:fill="F5F7FA"/>
          </w:tcPr>
          <w:p>
            <w:r>
              <w:rPr>
                <w:rFonts w:ascii="Aptos" w:hAnsi="Aptos"/>
                <w:sz w:val="19"/>
              </w:rPr>
              <w:t>401 invalid webhook secret</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Pastikan header X-Webhook-Secret sama persis dengan WEBHOOK_SHARED_SECRET.</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shd w:fill="F5F7FA"/>
          </w:tcPr>
          <w:p>
            <w:r>
              <w:rPr>
                <w:rFonts w:ascii="Aptos" w:hAnsi="Aptos"/>
                <w:sz w:val="19"/>
              </w:rPr>
              <w:t>Event berstatus failed</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Periksa field error pada /api/events, token ClickUp, List ID, koneksi internet, dan log container.</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shd w:fill="F5F7FA"/>
          </w:tcPr>
          <w:p>
            <w:r>
              <w:rPr>
                <w:rFonts w:ascii="Aptos" w:hAnsi="Aptos"/>
                <w:sz w:val="19"/>
              </w:rPr>
              <w:t>Grafana tidak dapat mengakses endpoint</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Periksa DNS publik, sertifikat HTTPS, firewall, reverse proxy, dan port forwarding.</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shd w:fill="F5F7FA"/>
          </w:tcPr>
          <w:p>
            <w:r>
              <w:rPr>
                <w:rFonts w:ascii="Aptos" w:hAnsi="Aptos"/>
                <w:sz w:val="19"/>
              </w:rPr>
              <w:t>Tidak ada runbook yang cocok</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Periksa label alert dan match_labels. Matching exact dan case-sensitive.</w:t>
            </w:r>
          </w:p>
        </w:tc>
      </w:tr>
      <w:tr>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shd w:fill="F5F7FA"/>
          </w:tcPr>
          <w:p>
            <w:r>
              <w:rPr>
                <w:rFonts w:ascii="Aptos" w:hAnsi="Aptos"/>
                <w:sz w:val="19"/>
              </w:rPr>
              <w:t>Ollama timeout</w:t>
            </w:r>
          </w:p>
        </w:tc>
        <w:tc>
          <w:tcPr>
            <w:tcW w:type="dxa" w:w="504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Pastikan model tersedia, endpoint dapat dijangkau dari container, atau nonaktifkan OLLAMA_ENABLED sementara.</w:t>
            </w:r>
          </w:p>
        </w:tc>
      </w:tr>
    </w:tbl>
    <w:p>
      <w:r>
        <w:t>Retry manual event:</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4" w:color="D6DCE5"/>
              <w:left w:val="single" w:sz="4" w:color="D6DCE5"/>
              <w:bottom w:val="single" w:sz="4" w:color="D6DCE5"/>
              <w:right w:val="single" w:sz="4" w:color="D6DCE5"/>
            </w:tcBorders>
            <w:tcMar>
              <w:top w:w="100" w:type="dxa"/>
              <w:start w:w="120" w:type="dxa"/>
              <w:bottom w:w="100" w:type="dxa"/>
              <w:end w:w="120" w:type="dxa"/>
            </w:tcMar>
          </w:tcPr>
          <w:p>
            <w:pPr>
              <w:pStyle w:val="CodeBlock"/>
              <w:spacing w:after="0"/>
            </w:pPr>
            <w:r>
              <w:rPr>
                <w:rFonts w:ascii="Aptos" w:hAnsi="Aptos"/>
                <w:sz w:val="19"/>
              </w:rPr>
              <w:t>curl -X POST http://localhost:8080/api/events/&lt;EVENT_ID&gt;/retry</w:t>
            </w:r>
          </w:p>
        </w:tc>
      </w:tr>
    </w:tbl>
    <w:p>
      <w:pPr>
        <w:spacing w:after="0"/>
      </w:pPr>
    </w:p>
    <w:p>
      <w:pPr>
        <w:pStyle w:val="Heading1"/>
        <w:keepNext/>
      </w:pPr>
      <w:r>
        <w:t>10. Checklist Produksi</w:t>
      </w:r>
    </w:p>
    <w:p>
      <w:pPr>
        <w:spacing w:after="80"/>
      </w:pPr>
      <w:r>
        <w:rPr>
          <w:color w:val="2F5597"/>
          <w:sz w:val="24"/>
        </w:rPr>
        <w:t xml:space="preserve">☐  </w:t>
      </w:r>
      <w:r>
        <w:t>Gunakan HTTPS dan secret webhook yang panjang.</w:t>
      </w:r>
    </w:p>
    <w:p>
      <w:pPr>
        <w:spacing w:after="80"/>
      </w:pPr>
      <w:r>
        <w:rPr>
          <w:color w:val="2F5597"/>
          <w:sz w:val="24"/>
        </w:rPr>
        <w:t xml:space="preserve">☐  </w:t>
      </w:r>
      <w:r>
        <w:t>Jangan commit file .env.</w:t>
      </w:r>
    </w:p>
    <w:p>
      <w:pPr>
        <w:spacing w:after="80"/>
      </w:pPr>
      <w:r>
        <w:rPr>
          <w:color w:val="2F5597"/>
          <w:sz w:val="24"/>
        </w:rPr>
        <w:t xml:space="preserve">☐  </w:t>
      </w:r>
      <w:r>
        <w:t>Batasi endpoint /api/* ke jaringan admin/internal.</w:t>
      </w:r>
    </w:p>
    <w:p>
      <w:pPr>
        <w:spacing w:after="80"/>
      </w:pPr>
      <w:r>
        <w:rPr>
          <w:color w:val="2F5597"/>
          <w:sz w:val="24"/>
        </w:rPr>
        <w:t xml:space="preserve">☐  </w:t>
      </w:r>
      <w:r>
        <w:t>Backup volume Docker yang berisi database SQLite.</w:t>
      </w:r>
    </w:p>
    <w:p>
      <w:pPr>
        <w:spacing w:after="80"/>
      </w:pPr>
      <w:r>
        <w:rPr>
          <w:color w:val="2F5597"/>
          <w:sz w:val="24"/>
        </w:rPr>
        <w:t xml:space="preserve">☐  </w:t>
      </w:r>
      <w:r>
        <w:t>Monitor GET /healthz dan status event failed.</w:t>
      </w:r>
    </w:p>
    <w:p>
      <w:pPr>
        <w:spacing w:after="80"/>
      </w:pPr>
      <w:r>
        <w:rPr>
          <w:color w:val="2F5597"/>
          <w:sz w:val="24"/>
        </w:rPr>
        <w:t xml:space="preserve">☐  </w:t>
      </w:r>
      <w:r>
        <w:t>Pertimbangkan PostgreSQL dan queue worker apabila volume alert sudah tinggi.</w:t>
      </w:r>
    </w:p>
    <w:p>
      <w:pPr>
        <w:pStyle w:val="Heading1"/>
        <w:keepNext/>
      </w:pPr>
      <w:r>
        <w:t>11. Ringkasan Operasional</w:t>
      </w:r>
    </w:p>
    <w:tbl>
      <w:tblPr>
        <w:tblW w:type="auto" w:w="0"/>
        <w:jc w:val="center"/>
        <w:tblLook w:firstColumn="1" w:firstRow="1" w:lastColumn="0" w:lastRow="0" w:noHBand="0" w:noVBand="1" w:val="04A0"/>
      </w:tblPr>
      <w:tblGrid>
        <w:gridCol w:w="3360"/>
        <w:gridCol w:w="3360"/>
        <w:gridCol w:w="3360"/>
      </w:tblGrid>
      <w:tr>
        <w:tc>
          <w:tcPr>
            <w:tcW w:type="dxa" w:w="3360"/>
            <w:shd w:fill="17365D"/>
          </w:tcPr>
          <w:p>
            <w:r>
              <w:rPr>
                <w:rFonts w:ascii="Aptos" w:hAnsi="Aptos"/>
                <w:b/>
                <w:color w:val="FFFFFF"/>
                <w:sz w:val="19"/>
              </w:rPr>
              <w:t>Area</w:t>
            </w:r>
          </w:p>
        </w:tc>
        <w:tc>
          <w:tcPr>
            <w:tcW w:type="dxa" w:w="3360"/>
            <w:shd w:fill="17365D"/>
          </w:tcPr>
          <w:p>
            <w:r>
              <w:rPr>
                <w:rFonts w:ascii="Aptos" w:hAnsi="Aptos"/>
                <w:b/>
                <w:color w:val="FFFFFF"/>
                <w:sz w:val="19"/>
              </w:rPr>
              <w:t>Verifikasi</w:t>
            </w:r>
          </w:p>
        </w:tc>
        <w:tc>
          <w:tcPr>
            <w:tcW w:type="dxa" w:w="3360"/>
            <w:shd w:fill="17365D"/>
          </w:tcPr>
          <w:p>
            <w:r>
              <w:rPr>
                <w:rFonts w:ascii="Aptos" w:hAnsi="Aptos"/>
                <w:b/>
                <w:color w:val="FFFFFF"/>
                <w:sz w:val="19"/>
              </w:rPr>
              <w:t>Indikator normal</w:t>
            </w:r>
          </w:p>
        </w:tc>
      </w:tr>
      <w:tr>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Service</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GET /healthz</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status = ok</w:t>
            </w:r>
          </w:p>
        </w:tc>
      </w:tr>
      <w:tr>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Grafana</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Webhook / Contact point</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Alert diterima endpoint</w:t>
            </w:r>
          </w:p>
        </w:tc>
      </w:tr>
      <w:tr>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Runbook</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Label matching</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Runbook sesuai alert terpilih</w:t>
            </w:r>
          </w:p>
        </w:tc>
      </w:tr>
      <w:tr>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ClickUp</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Task delivery</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Task terbentuk / dry-run</w:t>
            </w:r>
          </w:p>
        </w:tc>
      </w:tr>
      <w:tr>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AI opsional</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Ollama endpoint</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Analisis tersedia tanpa memblokir alert</w:t>
            </w:r>
          </w:p>
        </w:tc>
      </w:tr>
      <w:tr>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Event store</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GET /api/events</w:t>
            </w:r>
          </w:p>
        </w:tc>
        <w:tc>
          <w:tcPr>
            <w:tcW w:type="dxa" w:w="3360"/>
            <w:tcBorders>
              <w:top w:val="single" w:sz="4" w:color="D7DEE8"/>
              <w:left w:val="single" w:sz="4" w:color="D7DEE8"/>
              <w:bottom w:val="single" w:sz="4" w:color="D7DEE8"/>
              <w:right w:val="single" w:sz="4" w:color="D7DEE8"/>
            </w:tcBorders>
            <w:tcMar>
              <w:top w:w="90" w:type="dxa"/>
              <w:start w:w="110" w:type="dxa"/>
              <w:bottom w:w="90" w:type="dxa"/>
              <w:end w:w="110" w:type="dxa"/>
            </w:tcMar>
          </w:tcPr>
          <w:p>
            <w:r>
              <w:rPr>
                <w:rFonts w:ascii="Aptos" w:hAnsi="Aptos"/>
                <w:sz w:val="19"/>
              </w:rPr>
              <w:t>Status delivered atau error terdiagnosis</w:t>
            </w:r>
          </w:p>
        </w:tc>
      </w:tr>
    </w:tbl>
    <w:tbl>
      <w:tblPr>
        <w:tblW w:type="auto" w:w="0"/>
        <w:jc w:val="center"/>
        <w:tblLook w:firstColumn="1" w:firstRow="1" w:lastColumn="0" w:lastRow="0" w:noHBand="0" w:noVBand="1" w:val="04A0"/>
      </w:tblPr>
      <w:tblGrid>
        <w:gridCol w:w="10080"/>
      </w:tblGrid>
      <w:tr>
        <w:tc>
          <w:tcPr>
            <w:tcW w:type="dxa" w:w="10080"/>
            <w:shd w:fill="EEF4FB"/>
            <w:tcBorders>
              <w:top w:val="single" w:sz="5" w:color="B8C8DB"/>
              <w:left w:val="single" w:sz="5" w:color="B8C8DB"/>
              <w:bottom w:val="single" w:sz="5" w:color="B8C8DB"/>
              <w:right w:val="single" w:sz="5" w:color="B8C8DB"/>
            </w:tcBorders>
            <w:tcMar>
              <w:top w:w="100" w:type="dxa"/>
              <w:start w:w="130" w:type="dxa"/>
              <w:bottom w:w="100" w:type="dxa"/>
              <w:end w:w="130" w:type="dxa"/>
            </w:tcMar>
          </w:tcPr>
          <w:p>
            <w:r>
              <w:rPr>
                <w:rFonts w:ascii="Aptos" w:hAnsi="Aptos"/>
                <w:b/>
                <w:color w:val="17365D"/>
                <w:sz w:val="19"/>
              </w:rPr>
              <w:t xml:space="preserve">Prinsip operasi  </w:t>
            </w:r>
            <w:r>
              <w:rPr>
                <w:rFonts w:ascii="Aptos" w:hAnsi="Aptos"/>
                <w:sz w:val="19"/>
              </w:rPr>
              <w:t>Alert harus tetap dapat diproses walaupun komponen AI tidak tersedia. Keamanan webhook, observability service, dan kemampuan retry menjadi kontrol utama untuk menjaga alur tetap andal.</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Internal Technical Documentation  |  SRE Alert Brain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SRE ALERT BRAIN  |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