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56114" w14:textId="77777777" w:rsidR="006E6FD8" w:rsidRDefault="006E6FD8" w:rsidP="006E6FD8">
      <w:pPr>
        <w:widowControl w:val="0"/>
        <w:autoSpaceDE w:val="0"/>
        <w:autoSpaceDN w:val="0"/>
        <w:adjustRightInd w:val="0"/>
        <w:spacing w:after="240" w:line="360" w:lineRule="atLeast"/>
        <w:rPr>
          <w:rFonts w:ascii="Times" w:hAnsi="Times" w:cs="Times"/>
        </w:rPr>
      </w:pPr>
      <w:commentRangeStart w:id="0"/>
      <w:r>
        <w:rPr>
          <w:rFonts w:ascii="Times New Roman" w:hAnsi="Times New Roman" w:cs="Times New Roman"/>
          <w:sz w:val="32"/>
          <w:szCs w:val="32"/>
        </w:rPr>
        <w:t xml:space="preserve">Joseph Nunez HSA10 – Economics of Oil &amp; Energy Prof. </w:t>
      </w:r>
      <w:commentRangeEnd w:id="0"/>
      <w:r w:rsidR="005A012B">
        <w:rPr>
          <w:rStyle w:val="CommentReference"/>
        </w:rPr>
        <w:commentReference w:id="0"/>
      </w:r>
      <w:r>
        <w:rPr>
          <w:rFonts w:ascii="Times New Roman" w:hAnsi="Times New Roman" w:cs="Times New Roman"/>
          <w:sz w:val="32"/>
          <w:szCs w:val="32"/>
        </w:rPr>
        <w:t xml:space="preserve">Evans March 3, 2016 </w:t>
      </w:r>
    </w:p>
    <w:p w14:paraId="055A22EC"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Liquid Metal Batteries as a Solution to Renewable Energy’s Intermittency Issues I. Introduction Despite massive strides in cost reduction and efficiency, renewable energy sources only </w:t>
      </w:r>
    </w:p>
    <w:p w14:paraId="6DFA6583" w14:textId="77777777" w:rsidR="006E6FD8" w:rsidRDefault="006E6FD8" w:rsidP="006E6FD8">
      <w:pPr>
        <w:widowControl w:val="0"/>
        <w:autoSpaceDE w:val="0"/>
        <w:autoSpaceDN w:val="0"/>
        <w:adjustRightInd w:val="0"/>
        <w:spacing w:after="240" w:line="360" w:lineRule="atLeast"/>
        <w:rPr>
          <w:rFonts w:ascii="Times" w:hAnsi="Times" w:cs="Times"/>
        </w:rPr>
      </w:pPr>
      <w:proofErr w:type="gramStart"/>
      <w:r>
        <w:rPr>
          <w:rFonts w:ascii="Times New Roman" w:hAnsi="Times New Roman" w:cs="Times New Roman"/>
          <w:sz w:val="32"/>
          <w:szCs w:val="32"/>
        </w:rPr>
        <w:t>produced</w:t>
      </w:r>
      <w:proofErr w:type="gramEnd"/>
      <w:r>
        <w:rPr>
          <w:rFonts w:ascii="Times New Roman" w:hAnsi="Times New Roman" w:cs="Times New Roman"/>
          <w:sz w:val="32"/>
          <w:szCs w:val="32"/>
        </w:rPr>
        <w:t xml:space="preserve"> 13% of the US’s total electricity production of 4.1 billion megawatt hours in 2014</w:t>
      </w:r>
      <w:r>
        <w:rPr>
          <w:rFonts w:ascii="Times New Roman" w:hAnsi="Times New Roman" w:cs="Times New Roman"/>
          <w:position w:val="16"/>
          <w:sz w:val="22"/>
          <w:szCs w:val="22"/>
        </w:rPr>
        <w:t>1</w:t>
      </w:r>
      <w:r>
        <w:rPr>
          <w:rFonts w:ascii="Times New Roman" w:hAnsi="Times New Roman" w:cs="Times New Roman"/>
          <w:sz w:val="32"/>
          <w:szCs w:val="32"/>
        </w:rPr>
        <w:t xml:space="preserve">. The sparse adoption of renewables can, at least partially, be attributed to intermittency issues associated with renewable sources since solar and wind </w:t>
      </w:r>
      <w:proofErr w:type="gramStart"/>
      <w:r>
        <w:rPr>
          <w:rFonts w:ascii="Times New Roman" w:hAnsi="Times New Roman" w:cs="Times New Roman"/>
          <w:sz w:val="32"/>
          <w:szCs w:val="32"/>
        </w:rPr>
        <w:t>power fluctuate</w:t>
      </w:r>
      <w:proofErr w:type="gramEnd"/>
      <w:r>
        <w:rPr>
          <w:rFonts w:ascii="Times New Roman" w:hAnsi="Times New Roman" w:cs="Times New Roman"/>
          <w:sz w:val="32"/>
          <w:szCs w:val="32"/>
        </w:rPr>
        <w:t xml:space="preserve"> wildly. For example, strong winds at nighttime will generate electricity that goes unused due to low demands for electricity, or solar panels on a home will produce wasted power during the day if nobody is home. The simple, straightforward so</w:t>
      </w:r>
      <w:bookmarkStart w:id="1" w:name="_GoBack"/>
      <w:bookmarkEnd w:id="1"/>
      <w:r>
        <w:rPr>
          <w:rFonts w:ascii="Times New Roman" w:hAnsi="Times New Roman" w:cs="Times New Roman"/>
          <w:sz w:val="32"/>
          <w:szCs w:val="32"/>
        </w:rPr>
        <w:t xml:space="preserve">lution to the intermittency issue is storing excess power from peak production hours—high wind speeds for wind power or midday for solar—in a battery and using that power when demand surpasses production. There is some current capacity for storing excess power, but it is limited to specific cases and appears poorly suited for widespread application. A recent breakthrough in battery technology from MIT presents a potential solution for </w:t>
      </w:r>
      <w:proofErr w:type="gramStart"/>
      <w:r>
        <w:rPr>
          <w:rFonts w:ascii="Times New Roman" w:hAnsi="Times New Roman" w:cs="Times New Roman"/>
          <w:sz w:val="32"/>
          <w:szCs w:val="32"/>
        </w:rPr>
        <w:t>large scale</w:t>
      </w:r>
      <w:proofErr w:type="gramEnd"/>
      <w:r>
        <w:rPr>
          <w:rFonts w:ascii="Times New Roman" w:hAnsi="Times New Roman" w:cs="Times New Roman"/>
          <w:sz w:val="32"/>
          <w:szCs w:val="32"/>
        </w:rPr>
        <w:t xml:space="preserve"> storage by using high-temperature liquid metal batteries to store grid-level quantities of electricity. In this paper, I will seek to address the pitfalls of current storage technologies and the economic feasibility of liquid metal batteries for widespread use in mediating the intermittency issues of renewable energy sources. </w:t>
      </w:r>
    </w:p>
    <w:p w14:paraId="3A15521E"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II. Current Storage Technology There </w:t>
      </w:r>
      <w:proofErr w:type="gramStart"/>
      <w:r>
        <w:rPr>
          <w:rFonts w:ascii="Times New Roman" w:hAnsi="Times New Roman" w:cs="Times New Roman"/>
          <w:sz w:val="32"/>
          <w:szCs w:val="32"/>
        </w:rPr>
        <w:t>are</w:t>
      </w:r>
      <w:proofErr w:type="gramEnd"/>
      <w:r>
        <w:rPr>
          <w:rFonts w:ascii="Times New Roman" w:hAnsi="Times New Roman" w:cs="Times New Roman"/>
          <w:sz w:val="32"/>
          <w:szCs w:val="32"/>
        </w:rPr>
        <w:t xml:space="preserve"> two prominent options for </w:t>
      </w:r>
    </w:p>
    <w:p w14:paraId="5EFC28BB" w14:textId="77777777" w:rsidR="006E6FD8" w:rsidRDefault="006E6FD8" w:rsidP="006E6FD8">
      <w:pPr>
        <w:widowControl w:val="0"/>
        <w:autoSpaceDE w:val="0"/>
        <w:autoSpaceDN w:val="0"/>
        <w:adjustRightInd w:val="0"/>
        <w:spacing w:after="240" w:line="360" w:lineRule="atLeast"/>
        <w:rPr>
          <w:rFonts w:ascii="Times" w:hAnsi="Times" w:cs="Times"/>
        </w:rPr>
      </w:pPr>
      <w:proofErr w:type="gramStart"/>
      <w:r>
        <w:rPr>
          <w:rFonts w:ascii="Times New Roman" w:hAnsi="Times New Roman" w:cs="Times New Roman"/>
          <w:sz w:val="32"/>
          <w:szCs w:val="32"/>
        </w:rPr>
        <w:t>storing</w:t>
      </w:r>
      <w:proofErr w:type="gramEnd"/>
      <w:r>
        <w:rPr>
          <w:rFonts w:ascii="Times New Roman" w:hAnsi="Times New Roman" w:cs="Times New Roman"/>
          <w:sz w:val="32"/>
          <w:szCs w:val="32"/>
        </w:rPr>
        <w:t xml:space="preserve"> large amounts of electric power. Hydroelectric pumped storage is by far the more prevalent option. Hydroelectric pumped storage uses a system of two water reservoirs at different elevations connected by a pump and turbine, as shown on the right. When electricity demand is </w:t>
      </w:r>
    </w:p>
    <w:p w14:paraId="0AB373FD" w14:textId="77777777" w:rsidR="006E6FD8" w:rsidRDefault="006E6FD8" w:rsidP="006E6FD8">
      <w:pPr>
        <w:widowControl w:val="0"/>
        <w:autoSpaceDE w:val="0"/>
        <w:autoSpaceDN w:val="0"/>
        <w:adjustRightInd w:val="0"/>
        <w:spacing w:after="240" w:line="260" w:lineRule="atLeast"/>
        <w:rPr>
          <w:rFonts w:ascii="Times" w:hAnsi="Times" w:cs="Times"/>
        </w:rPr>
      </w:pPr>
      <w:r>
        <w:rPr>
          <w:rFonts w:ascii="Calibri" w:hAnsi="Calibri" w:cs="Calibri"/>
          <w:position w:val="16"/>
          <w:sz w:val="22"/>
          <w:szCs w:val="22"/>
        </w:rPr>
        <w:lastRenderedPageBreak/>
        <w:t xml:space="preserve">1 </w:t>
      </w:r>
      <w:r>
        <w:rPr>
          <w:rFonts w:ascii="Calibri" w:hAnsi="Calibri" w:cs="Calibri"/>
          <w:sz w:val="32"/>
          <w:szCs w:val="32"/>
        </w:rPr>
        <w:t xml:space="preserve">https://www.eia.gov/tools/faqs/faq.cfm?id=427&amp;t=3 </w:t>
      </w:r>
    </w:p>
    <w:p w14:paraId="21757386"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Nunez 1 </w:t>
      </w:r>
    </w:p>
    <w:p w14:paraId="31DDA184" w14:textId="77777777" w:rsidR="006E6FD8" w:rsidRDefault="006E6FD8" w:rsidP="006E6FD8">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094B8CB7" wp14:editId="3261F1B1">
            <wp:extent cx="3810000" cy="284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448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281E964" wp14:editId="7CE39636">
            <wp:extent cx="12700"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206A39B" wp14:editId="13BF533E">
            <wp:extent cx="1549400" cy="12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9400" cy="12700"/>
                    </a:xfrm>
                    <a:prstGeom prst="rect">
                      <a:avLst/>
                    </a:prstGeom>
                    <a:noFill/>
                    <a:ln>
                      <a:noFill/>
                    </a:ln>
                  </pic:spPr>
                </pic:pic>
              </a:graphicData>
            </a:graphic>
          </wp:inline>
        </w:drawing>
      </w:r>
      <w:r>
        <w:rPr>
          <w:rFonts w:ascii="Times" w:hAnsi="Times" w:cs="Times"/>
        </w:rPr>
        <w:t xml:space="preserve"> </w:t>
      </w:r>
    </w:p>
    <w:p w14:paraId="1E8A0385" w14:textId="77777777" w:rsidR="006E6FD8" w:rsidRDefault="006E6FD8" w:rsidP="006E6FD8">
      <w:pPr>
        <w:widowControl w:val="0"/>
        <w:autoSpaceDE w:val="0"/>
        <w:autoSpaceDN w:val="0"/>
        <w:adjustRightInd w:val="0"/>
        <w:spacing w:after="240" w:line="360" w:lineRule="atLeast"/>
        <w:rPr>
          <w:rFonts w:ascii="Times" w:hAnsi="Times" w:cs="Times"/>
        </w:rPr>
      </w:pPr>
      <w:proofErr w:type="gramStart"/>
      <w:r>
        <w:rPr>
          <w:rFonts w:ascii="Times New Roman" w:hAnsi="Times New Roman" w:cs="Times New Roman"/>
          <w:sz w:val="32"/>
          <w:szCs w:val="32"/>
        </w:rPr>
        <w:t>low</w:t>
      </w:r>
      <w:proofErr w:type="gramEnd"/>
      <w:r>
        <w:rPr>
          <w:rFonts w:ascii="Times New Roman" w:hAnsi="Times New Roman" w:cs="Times New Roman"/>
          <w:sz w:val="32"/>
          <w:szCs w:val="32"/>
        </w:rPr>
        <w:t>, excess grid power pumps water up from the lower reservoir to the higher reservoir. Then, when electricity demand is high, the water from the upper reservoir can be passed through the turbine to the lower reservoir to produce electricity</w:t>
      </w:r>
      <w:r>
        <w:rPr>
          <w:rFonts w:ascii="Times New Roman" w:hAnsi="Times New Roman" w:cs="Times New Roman"/>
          <w:position w:val="16"/>
          <w:sz w:val="22"/>
          <w:szCs w:val="22"/>
        </w:rPr>
        <w:t>2</w:t>
      </w:r>
      <w:r>
        <w:rPr>
          <w:rFonts w:ascii="Times New Roman" w:hAnsi="Times New Roman" w:cs="Times New Roman"/>
          <w:sz w:val="32"/>
          <w:szCs w:val="32"/>
        </w:rPr>
        <w:t>. Hydroelectric pumped storage benefits from extremely high capacity limited only by the size of the reservoirs and from the ability to rapidly switch from storage to production by turning pumps off and turbines on. US pumped storage capacity is currently around 20 GW</w:t>
      </w:r>
      <w:r>
        <w:rPr>
          <w:rFonts w:ascii="Times New Roman" w:hAnsi="Times New Roman" w:cs="Times New Roman"/>
          <w:position w:val="16"/>
          <w:sz w:val="22"/>
          <w:szCs w:val="22"/>
        </w:rPr>
        <w:t>3</w:t>
      </w:r>
      <w:r>
        <w:rPr>
          <w:rFonts w:ascii="Times New Roman" w:hAnsi="Times New Roman" w:cs="Times New Roman"/>
          <w:sz w:val="32"/>
          <w:szCs w:val="32"/>
        </w:rPr>
        <w:t>. The obvious constraint around hydroelectric pumped storage is its size and cost. The two-reservoir system is very large and must either be built into a hillside or have a hillside constructed around it, both of which are expensive options—though some projects have been proposed that could take advantage of abandoned mines to function as the lower elevation reservoir</w:t>
      </w:r>
      <w:r>
        <w:rPr>
          <w:rFonts w:ascii="Times New Roman" w:hAnsi="Times New Roman" w:cs="Times New Roman"/>
          <w:position w:val="16"/>
          <w:sz w:val="22"/>
          <w:szCs w:val="22"/>
        </w:rPr>
        <w:t>4</w:t>
      </w:r>
      <w:r>
        <w:rPr>
          <w:rFonts w:ascii="Times New Roman" w:hAnsi="Times New Roman" w:cs="Times New Roman"/>
          <w:sz w:val="32"/>
          <w:szCs w:val="32"/>
        </w:rPr>
        <w:t xml:space="preserve">. As a consequence, hydroelectric pumped storage is only suitable for areas that can accommodate the elevation requirements. </w:t>
      </w:r>
    </w:p>
    <w:p w14:paraId="2FB5D27E"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The second, more recent to arrive storage option is high-capacity lithium-ion storage batteries, which store energy in individual homes rather than for a full electrical grid. Tesla’s </w:t>
      </w:r>
    </w:p>
    <w:p w14:paraId="6D59090F" w14:textId="77777777" w:rsidR="006E6FD8" w:rsidRDefault="006E6FD8" w:rsidP="006E6FD8">
      <w:pPr>
        <w:widowControl w:val="0"/>
        <w:autoSpaceDE w:val="0"/>
        <w:autoSpaceDN w:val="0"/>
        <w:adjustRightInd w:val="0"/>
        <w:spacing w:after="240" w:line="360" w:lineRule="atLeast"/>
        <w:rPr>
          <w:rFonts w:ascii="Times" w:hAnsi="Times" w:cs="Times"/>
        </w:rPr>
      </w:pPr>
      <w:proofErr w:type="spellStart"/>
      <w:r>
        <w:rPr>
          <w:rFonts w:ascii="Times New Roman" w:hAnsi="Times New Roman" w:cs="Times New Roman"/>
          <w:sz w:val="32"/>
          <w:szCs w:val="32"/>
        </w:rPr>
        <w:t>Powerwall</w:t>
      </w:r>
      <w:proofErr w:type="spellEnd"/>
      <w:r>
        <w:rPr>
          <w:rFonts w:ascii="Times New Roman" w:hAnsi="Times New Roman" w:cs="Times New Roman"/>
          <w:sz w:val="32"/>
          <w:szCs w:val="32"/>
        </w:rPr>
        <w:t xml:space="preserve"> battery has a storage capacity of 6.4 kWh and is available for $3000</w:t>
      </w:r>
      <w:r>
        <w:rPr>
          <w:rFonts w:ascii="Times New Roman" w:hAnsi="Times New Roman" w:cs="Times New Roman"/>
          <w:position w:val="16"/>
          <w:sz w:val="22"/>
          <w:szCs w:val="22"/>
        </w:rPr>
        <w:t>5</w:t>
      </w:r>
      <w:r>
        <w:rPr>
          <w:rFonts w:ascii="Times New Roman" w:hAnsi="Times New Roman" w:cs="Times New Roman"/>
          <w:sz w:val="32"/>
          <w:szCs w:val="32"/>
        </w:rPr>
        <w:t xml:space="preserve">. The </w:t>
      </w:r>
      <w:proofErr w:type="spellStart"/>
      <w:r>
        <w:rPr>
          <w:rFonts w:ascii="Times New Roman" w:hAnsi="Times New Roman" w:cs="Times New Roman"/>
          <w:sz w:val="32"/>
          <w:szCs w:val="32"/>
        </w:rPr>
        <w:t>Powerwall</w:t>
      </w:r>
      <w:proofErr w:type="spellEnd"/>
      <w:r>
        <w:rPr>
          <w:rFonts w:ascii="Times New Roman" w:hAnsi="Times New Roman" w:cs="Times New Roman"/>
          <w:sz w:val="32"/>
          <w:szCs w:val="32"/>
        </w:rPr>
        <w:t xml:space="preserve"> is specifically designed for in-home use, with one battery’s full charge powering a typical American home for a day. The battery, shown to the left, is wall-mounted, about three feet wide, a little over four feet tall, seven inches deep, and weighs </w:t>
      </w:r>
    </w:p>
    <w:p w14:paraId="0BBD63C3"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220 lbs. Tesla designed the battery for use with solar panels, produced by Tesla’s sibling company </w:t>
      </w:r>
      <w:proofErr w:type="spellStart"/>
      <w:r>
        <w:rPr>
          <w:rFonts w:ascii="Times New Roman" w:hAnsi="Times New Roman" w:cs="Times New Roman"/>
          <w:sz w:val="32"/>
          <w:szCs w:val="32"/>
        </w:rPr>
        <w:t>Solarcity</w:t>
      </w:r>
      <w:proofErr w:type="spellEnd"/>
      <w:r>
        <w:rPr>
          <w:rFonts w:ascii="Times New Roman" w:hAnsi="Times New Roman" w:cs="Times New Roman"/>
          <w:sz w:val="32"/>
          <w:szCs w:val="32"/>
        </w:rPr>
        <w:t xml:space="preserve">, as a solution to solar power’s intermittency problems. The </w:t>
      </w:r>
      <w:proofErr w:type="spellStart"/>
      <w:r>
        <w:rPr>
          <w:rFonts w:ascii="Times New Roman" w:hAnsi="Times New Roman" w:cs="Times New Roman"/>
          <w:sz w:val="32"/>
          <w:szCs w:val="32"/>
        </w:rPr>
        <w:t>Powerwall</w:t>
      </w:r>
      <w:proofErr w:type="spellEnd"/>
      <w:r>
        <w:rPr>
          <w:rFonts w:ascii="Times New Roman" w:hAnsi="Times New Roman" w:cs="Times New Roman"/>
          <w:sz w:val="32"/>
          <w:szCs w:val="32"/>
        </w:rPr>
        <w:t xml:space="preserve"> was met with such enthusiasm that only a week after its announcement in April 2015, the battery had sold out until mid-2016, totaling roughly $1 billion of sales</w:t>
      </w:r>
      <w:r>
        <w:rPr>
          <w:rFonts w:ascii="Times New Roman" w:hAnsi="Times New Roman" w:cs="Times New Roman"/>
          <w:position w:val="16"/>
          <w:sz w:val="22"/>
          <w:szCs w:val="22"/>
        </w:rPr>
        <w:t>6</w:t>
      </w:r>
      <w:r>
        <w:rPr>
          <w:rFonts w:ascii="Times New Roman" w:hAnsi="Times New Roman" w:cs="Times New Roman"/>
          <w:sz w:val="32"/>
          <w:szCs w:val="32"/>
        </w:rPr>
        <w:t xml:space="preserve">. Though Tesla’s battery appears </w:t>
      </w:r>
    </w:p>
    <w:p w14:paraId="7BA8E51C" w14:textId="77777777" w:rsidR="006E6FD8" w:rsidRDefault="006E6FD8" w:rsidP="006E6FD8">
      <w:pPr>
        <w:widowControl w:val="0"/>
        <w:autoSpaceDE w:val="0"/>
        <w:autoSpaceDN w:val="0"/>
        <w:adjustRightInd w:val="0"/>
        <w:spacing w:after="240" w:line="260" w:lineRule="atLeast"/>
        <w:rPr>
          <w:rFonts w:ascii="Times" w:hAnsi="Times" w:cs="Times"/>
        </w:rPr>
      </w:pPr>
      <w:r>
        <w:rPr>
          <w:rFonts w:ascii="Calibri" w:hAnsi="Calibri" w:cs="Calibri"/>
          <w:position w:val="16"/>
          <w:sz w:val="22"/>
          <w:szCs w:val="22"/>
        </w:rPr>
        <w:t xml:space="preserve">2 </w:t>
      </w:r>
      <w:r>
        <w:rPr>
          <w:rFonts w:ascii="Calibri" w:hAnsi="Calibri" w:cs="Calibri"/>
          <w:sz w:val="32"/>
          <w:szCs w:val="32"/>
        </w:rPr>
        <w:t>http://www.ferc.gov/industries/hydropower/gen-info/licensing/pump-storage.asp </w:t>
      </w:r>
      <w:r>
        <w:rPr>
          <w:rFonts w:ascii="Calibri" w:hAnsi="Calibri" w:cs="Calibri"/>
          <w:position w:val="16"/>
          <w:sz w:val="22"/>
          <w:szCs w:val="22"/>
        </w:rPr>
        <w:t xml:space="preserve">3 </w:t>
      </w:r>
      <w:r>
        <w:rPr>
          <w:rFonts w:ascii="Calibri" w:hAnsi="Calibri" w:cs="Calibri"/>
          <w:sz w:val="32"/>
          <w:szCs w:val="32"/>
        </w:rPr>
        <w:t>http://www.hydro.org/tech-and-policy/technology/pumped-storage/ </w:t>
      </w:r>
      <w:r>
        <w:rPr>
          <w:rFonts w:ascii="Calibri" w:hAnsi="Calibri" w:cs="Calibri"/>
          <w:position w:val="16"/>
          <w:sz w:val="22"/>
          <w:szCs w:val="22"/>
        </w:rPr>
        <w:t xml:space="preserve">4 </w:t>
      </w:r>
      <w:r>
        <w:rPr>
          <w:rFonts w:ascii="Calibri" w:hAnsi="Calibri" w:cs="Calibri"/>
          <w:sz w:val="32"/>
          <w:szCs w:val="32"/>
        </w:rPr>
        <w:t>http://energystorage.org/energy-storage/technologies/sub-surface-pumped-hydroelectric- storage </w:t>
      </w:r>
      <w:r>
        <w:rPr>
          <w:rFonts w:ascii="Calibri" w:hAnsi="Calibri" w:cs="Calibri"/>
          <w:position w:val="16"/>
          <w:sz w:val="22"/>
          <w:szCs w:val="22"/>
        </w:rPr>
        <w:t xml:space="preserve">5 </w:t>
      </w:r>
      <w:r>
        <w:rPr>
          <w:rFonts w:ascii="Calibri" w:hAnsi="Calibri" w:cs="Calibri"/>
          <w:sz w:val="32"/>
          <w:szCs w:val="32"/>
        </w:rPr>
        <w:t>https://www.teslamotors.com/powerwall </w:t>
      </w:r>
      <w:r>
        <w:rPr>
          <w:rFonts w:ascii="Calibri" w:hAnsi="Calibri" w:cs="Calibri"/>
          <w:position w:val="16"/>
          <w:sz w:val="22"/>
          <w:szCs w:val="22"/>
        </w:rPr>
        <w:t xml:space="preserve">6 </w:t>
      </w:r>
      <w:r>
        <w:rPr>
          <w:rFonts w:ascii="Calibri" w:hAnsi="Calibri" w:cs="Calibri"/>
          <w:sz w:val="32"/>
          <w:szCs w:val="32"/>
        </w:rPr>
        <w:t xml:space="preserve">http://ecowatch.com/2015/08/06/tesla-battery-sold-out/ </w:t>
      </w:r>
    </w:p>
    <w:p w14:paraId="196A68FF"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Nunez 2 </w:t>
      </w:r>
    </w:p>
    <w:p w14:paraId="224AC200" w14:textId="77777777" w:rsidR="006E6FD8" w:rsidRDefault="006E6FD8" w:rsidP="006E6FD8">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2DE93483" wp14:editId="669047E6">
            <wp:extent cx="10121900" cy="6400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1900" cy="64008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823393E" wp14:editId="0A57CE94">
            <wp:extent cx="1549400" cy="12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9400" cy="12700"/>
                    </a:xfrm>
                    <a:prstGeom prst="rect">
                      <a:avLst/>
                    </a:prstGeom>
                    <a:noFill/>
                    <a:ln>
                      <a:noFill/>
                    </a:ln>
                  </pic:spPr>
                </pic:pic>
              </a:graphicData>
            </a:graphic>
          </wp:inline>
        </w:drawing>
      </w:r>
      <w:r>
        <w:rPr>
          <w:rFonts w:ascii="Times" w:hAnsi="Times" w:cs="Times"/>
        </w:rPr>
        <w:t xml:space="preserve"> </w:t>
      </w:r>
    </w:p>
    <w:p w14:paraId="290138CB" w14:textId="77777777" w:rsidR="006E6FD8" w:rsidRDefault="006E6FD8" w:rsidP="006E6FD8">
      <w:pPr>
        <w:widowControl w:val="0"/>
        <w:autoSpaceDE w:val="0"/>
        <w:autoSpaceDN w:val="0"/>
        <w:adjustRightInd w:val="0"/>
        <w:spacing w:after="240" w:line="360" w:lineRule="atLeast"/>
        <w:rPr>
          <w:rFonts w:ascii="Times" w:hAnsi="Times" w:cs="Times"/>
        </w:rPr>
      </w:pPr>
      <w:proofErr w:type="gramStart"/>
      <w:r>
        <w:rPr>
          <w:rFonts w:ascii="Times New Roman" w:hAnsi="Times New Roman" w:cs="Times New Roman"/>
          <w:sz w:val="32"/>
          <w:szCs w:val="32"/>
        </w:rPr>
        <w:t>wonderfully</w:t>
      </w:r>
      <w:proofErr w:type="gramEnd"/>
      <w:r>
        <w:rPr>
          <w:rFonts w:ascii="Times New Roman" w:hAnsi="Times New Roman" w:cs="Times New Roman"/>
          <w:sz w:val="32"/>
          <w:szCs w:val="32"/>
        </w:rPr>
        <w:t xml:space="preserve"> suited for home-sized electricity storage, particularly solar-powered homes, it seems ambitious to use these batteries in every house-hold in a wind-powered region as an answer to wind’s intermittency issues. Furthermore, the batteries may be poorly suited for industrial use, where peak electricity demand vastly exceeds the </w:t>
      </w:r>
      <w:proofErr w:type="spellStart"/>
      <w:r>
        <w:rPr>
          <w:rFonts w:ascii="Times New Roman" w:hAnsi="Times New Roman" w:cs="Times New Roman"/>
          <w:sz w:val="32"/>
          <w:szCs w:val="32"/>
        </w:rPr>
        <w:t>Powerwall’s</w:t>
      </w:r>
      <w:proofErr w:type="spellEnd"/>
      <w:r>
        <w:rPr>
          <w:rFonts w:ascii="Times New Roman" w:hAnsi="Times New Roman" w:cs="Times New Roman"/>
          <w:sz w:val="32"/>
          <w:szCs w:val="32"/>
        </w:rPr>
        <w:t xml:space="preserve"> capacity of 6.4 kWh. The batteries require cooling systems, which scale poorly to larger sizes. </w:t>
      </w:r>
    </w:p>
    <w:p w14:paraId="2EEC7F77"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The current options for electricity storage are either too large (hydroelectric pump storage) or too small (lithium ion batteries) for broad-reaching adoption. An effective solution to intermittency issues will have to be a more medium sized option: larger than lithium ion packs so that one won’t be necessary for each household, but smaller than hydroelectric pump storage plants to avoid large construction costs and geographical constraints. </w:t>
      </w:r>
    </w:p>
    <w:p w14:paraId="41E2C927"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III. Liquid Metal Batteries </w:t>
      </w:r>
    </w:p>
    <w:p w14:paraId="344BBD9A"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The liquid metal battery project began at MIT with the objective of producing a cost- effective grid-scale form of electricity storage, and it resulted in a 2012 American Chemical Society publication that determined batteries comprised of molten magnesium and antimony could operate as efficient storage cells when operated at high temperatures (700 </w:t>
      </w:r>
      <w:proofErr w:type="spellStart"/>
      <w:r>
        <w:rPr>
          <w:rFonts w:ascii="Times New Roman" w:hAnsi="Times New Roman" w:cs="Times New Roman"/>
          <w:sz w:val="32"/>
          <w:szCs w:val="32"/>
        </w:rPr>
        <w:t>oC</w:t>
      </w:r>
      <w:proofErr w:type="spellEnd"/>
      <w:r>
        <w:rPr>
          <w:rFonts w:ascii="Times New Roman" w:hAnsi="Times New Roman" w:cs="Times New Roman"/>
          <w:sz w:val="32"/>
          <w:szCs w:val="32"/>
        </w:rPr>
        <w:t>)</w:t>
      </w:r>
      <w:r>
        <w:rPr>
          <w:rFonts w:ascii="Times New Roman" w:hAnsi="Times New Roman" w:cs="Times New Roman"/>
          <w:position w:val="16"/>
          <w:sz w:val="22"/>
          <w:szCs w:val="22"/>
        </w:rPr>
        <w:t>7</w:t>
      </w:r>
      <w:r>
        <w:rPr>
          <w:rFonts w:ascii="Times New Roman" w:hAnsi="Times New Roman" w:cs="Times New Roman"/>
          <w:sz w:val="32"/>
          <w:szCs w:val="32"/>
        </w:rPr>
        <w:t xml:space="preserve">. </w:t>
      </w:r>
      <w:proofErr w:type="gramStart"/>
      <w:r>
        <w:rPr>
          <w:rFonts w:ascii="Times New Roman" w:hAnsi="Times New Roman" w:cs="Times New Roman"/>
          <w:sz w:val="32"/>
          <w:szCs w:val="32"/>
        </w:rPr>
        <w:t>Magnesium and antimony because of their low melting points, low cost, and low and high electronegativity.</w:t>
      </w:r>
      <w:proofErr w:type="gramEnd"/>
      <w:r>
        <w:rPr>
          <w:rFonts w:ascii="Times New Roman" w:hAnsi="Times New Roman" w:cs="Times New Roman"/>
          <w:sz w:val="32"/>
          <w:szCs w:val="32"/>
        </w:rPr>
        <w:t xml:space="preserve"> Magnesium costs $5.15/kg and antimony costs only $7/kg, and both are very abundant, so there is little obstacle to their widespread use in electrical storage cells. After the study, Dr. Donald </w:t>
      </w:r>
      <w:proofErr w:type="spellStart"/>
      <w:r>
        <w:rPr>
          <w:rFonts w:ascii="Times New Roman" w:hAnsi="Times New Roman" w:cs="Times New Roman"/>
          <w:sz w:val="32"/>
          <w:szCs w:val="32"/>
        </w:rPr>
        <w:t>Sadoway</w:t>
      </w:r>
      <w:proofErr w:type="spellEnd"/>
      <w:r>
        <w:rPr>
          <w:rFonts w:ascii="Times New Roman" w:hAnsi="Times New Roman" w:cs="Times New Roman"/>
          <w:sz w:val="32"/>
          <w:szCs w:val="32"/>
        </w:rPr>
        <w:t>, the MIT professor who led the research team, started the Liquid Metal Battery Corporation—now called </w:t>
      </w:r>
      <w:proofErr w:type="spellStart"/>
      <w:r>
        <w:rPr>
          <w:rFonts w:ascii="Times New Roman" w:hAnsi="Times New Roman" w:cs="Times New Roman"/>
          <w:sz w:val="32"/>
          <w:szCs w:val="32"/>
        </w:rPr>
        <w:t>Ambri</w:t>
      </w:r>
      <w:proofErr w:type="spellEnd"/>
      <w:r>
        <w:rPr>
          <w:rFonts w:ascii="Times New Roman" w:hAnsi="Times New Roman" w:cs="Times New Roman"/>
          <w:sz w:val="32"/>
          <w:szCs w:val="32"/>
        </w:rPr>
        <w:t xml:space="preserve">—to further develop the batteries for potential market applications by exploring new battery chemistries for greater storage capacity and charging efficiency. </w:t>
      </w:r>
    </w:p>
    <w:p w14:paraId="58B58E04" w14:textId="77777777" w:rsidR="006E6FD8" w:rsidRDefault="006E6FD8" w:rsidP="006E6FD8">
      <w:pPr>
        <w:widowControl w:val="0"/>
        <w:autoSpaceDE w:val="0"/>
        <w:autoSpaceDN w:val="0"/>
        <w:adjustRightInd w:val="0"/>
        <w:spacing w:after="240" w:line="260" w:lineRule="atLeast"/>
        <w:rPr>
          <w:rFonts w:ascii="Times" w:hAnsi="Times" w:cs="Times"/>
        </w:rPr>
      </w:pPr>
      <w:r>
        <w:rPr>
          <w:rFonts w:ascii="Calibri" w:hAnsi="Calibri" w:cs="Calibri"/>
          <w:position w:val="16"/>
          <w:sz w:val="22"/>
          <w:szCs w:val="22"/>
        </w:rPr>
        <w:t xml:space="preserve">7 </w:t>
      </w:r>
      <w:r>
        <w:rPr>
          <w:rFonts w:ascii="Calibri" w:hAnsi="Calibri" w:cs="Calibri"/>
          <w:sz w:val="32"/>
          <w:szCs w:val="32"/>
        </w:rPr>
        <w:t xml:space="preserve">http://pubs.acs.org/doi/pdf/10.1021/ja209759s </w:t>
      </w:r>
    </w:p>
    <w:p w14:paraId="48161DD3"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Nunez 3 </w:t>
      </w:r>
    </w:p>
    <w:p w14:paraId="1382F07C" w14:textId="77777777" w:rsidR="006E6FD8" w:rsidRDefault="006E6FD8" w:rsidP="006E6FD8">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659CA914" wp14:editId="460F4FA3">
            <wp:extent cx="4140200" cy="2908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0200" cy="29083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46F0538" wp14:editId="4228097D">
            <wp:extent cx="1549400" cy="12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9400" cy="12700"/>
                    </a:xfrm>
                    <a:prstGeom prst="rect">
                      <a:avLst/>
                    </a:prstGeom>
                    <a:noFill/>
                    <a:ln>
                      <a:noFill/>
                    </a:ln>
                  </pic:spPr>
                </pic:pic>
              </a:graphicData>
            </a:graphic>
          </wp:inline>
        </w:drawing>
      </w:r>
      <w:r>
        <w:rPr>
          <w:rFonts w:ascii="Times" w:hAnsi="Times" w:cs="Times"/>
        </w:rPr>
        <w:t xml:space="preserve"> </w:t>
      </w:r>
    </w:p>
    <w:p w14:paraId="21508DCE"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Liquid metal batteries are comprised very simply of a layer of magnesium (the anode) and a layer of antimony (the cathode) sandwiching a layer of molten salt electrolyte, which transfers charged particles. To deliver charge, the magnesium layer donates electrons to the antimony</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The magnesium ions then flow through the electrolyte to bond with antimony and form an alloy. To charge the cell, current is applied to the cell, which breaks apart the magnesium-antimony alloy into uncharged magnesium and antimony</w:t>
      </w:r>
      <w:r>
        <w:rPr>
          <w:rFonts w:ascii="Times New Roman" w:hAnsi="Times New Roman" w:cs="Times New Roman"/>
          <w:position w:val="16"/>
          <w:sz w:val="22"/>
          <w:szCs w:val="22"/>
        </w:rPr>
        <w:t>8</w:t>
      </w:r>
      <w:r>
        <w:rPr>
          <w:rFonts w:ascii="Times New Roman" w:hAnsi="Times New Roman" w:cs="Times New Roman"/>
          <w:sz w:val="32"/>
          <w:szCs w:val="32"/>
        </w:rPr>
        <w:t xml:space="preserve">. In a solid state battery, this movement of magnesium from the anode to the cathode would cause the anode and cathode to shrink and expand, potentially causing cracking, one of the main sources of decay in solid-state batteries. However, because the metals are in the liquid state, the metal can flow from anode to cathode without complication since the liquid cell will always take the shape of its container. Additionally, the liquid state eliminates the need for separation membranes since the magnesium, electrolyte, and antimony will naturally separate themselves by density. </w:t>
      </w:r>
    </w:p>
    <w:p w14:paraId="2A5CD9A0" w14:textId="77777777" w:rsidR="006E6FD8" w:rsidRDefault="006E6FD8" w:rsidP="006E6FD8">
      <w:pPr>
        <w:widowControl w:val="0"/>
        <w:autoSpaceDE w:val="0"/>
        <w:autoSpaceDN w:val="0"/>
        <w:adjustRightInd w:val="0"/>
        <w:spacing w:after="240" w:line="360" w:lineRule="atLeast"/>
        <w:rPr>
          <w:rFonts w:ascii="Times" w:hAnsi="Times" w:cs="Times"/>
        </w:rPr>
      </w:pPr>
      <w:commentRangeStart w:id="2"/>
      <w:proofErr w:type="spellStart"/>
      <w:r>
        <w:rPr>
          <w:rFonts w:ascii="Times New Roman" w:hAnsi="Times New Roman" w:cs="Times New Roman"/>
          <w:sz w:val="32"/>
          <w:szCs w:val="32"/>
        </w:rPr>
        <w:t>Ambri</w:t>
      </w:r>
      <w:proofErr w:type="spellEnd"/>
      <w:r>
        <w:rPr>
          <w:rFonts w:ascii="Times New Roman" w:hAnsi="Times New Roman" w:cs="Times New Roman"/>
          <w:sz w:val="32"/>
          <w:szCs w:val="32"/>
        </w:rPr>
        <w:t xml:space="preserve"> has since reduced the battery’s cost and operating temperature by adding lead to the batteries, </w:t>
      </w:r>
      <w:commentRangeEnd w:id="2"/>
      <w:r w:rsidR="007A3890">
        <w:rPr>
          <w:rStyle w:val="CommentReference"/>
        </w:rPr>
        <w:commentReference w:id="2"/>
      </w:r>
      <w:r>
        <w:rPr>
          <w:rFonts w:ascii="Times New Roman" w:hAnsi="Times New Roman" w:cs="Times New Roman"/>
          <w:sz w:val="32"/>
          <w:szCs w:val="32"/>
        </w:rPr>
        <w:t xml:space="preserve">bringing the operating temperature down to 500 </w:t>
      </w:r>
      <w:proofErr w:type="spellStart"/>
      <w:r>
        <w:rPr>
          <w:rFonts w:ascii="Times New Roman" w:hAnsi="Times New Roman" w:cs="Times New Roman"/>
          <w:sz w:val="32"/>
          <w:szCs w:val="32"/>
        </w:rPr>
        <w:t>oC.</w:t>
      </w:r>
      <w:proofErr w:type="spellEnd"/>
      <w:r>
        <w:rPr>
          <w:rFonts w:ascii="Times New Roman" w:hAnsi="Times New Roman" w:cs="Times New Roman"/>
          <w:sz w:val="32"/>
          <w:szCs w:val="32"/>
        </w:rPr>
        <w:t xml:space="preserve"> Using a lead-antimony alloy for the cathode results in a lower melting point without reducing cell potential because the positively charged ions from the anode will preferentially bond with antimony ions. 500 </w:t>
      </w:r>
      <w:proofErr w:type="spellStart"/>
      <w:r>
        <w:rPr>
          <w:rFonts w:ascii="Times New Roman" w:hAnsi="Times New Roman" w:cs="Times New Roman"/>
          <w:sz w:val="32"/>
          <w:szCs w:val="32"/>
        </w:rPr>
        <w:t>oC</w:t>
      </w:r>
      <w:proofErr w:type="spellEnd"/>
      <w:r>
        <w:rPr>
          <w:rFonts w:ascii="Times New Roman" w:hAnsi="Times New Roman" w:cs="Times New Roman"/>
          <w:sz w:val="32"/>
          <w:szCs w:val="32"/>
        </w:rPr>
        <w:t xml:space="preserve"> is far from ambient conditions, but the high operating temperature actually presents a pricing advantage. Though ambient-temperature devices are conventionally thought of as more efficient, high load </w:t>
      </w:r>
    </w:p>
    <w:p w14:paraId="47159508" w14:textId="77777777" w:rsidR="006E6FD8" w:rsidRDefault="006E6FD8" w:rsidP="006E6FD8">
      <w:pPr>
        <w:widowControl w:val="0"/>
        <w:autoSpaceDE w:val="0"/>
        <w:autoSpaceDN w:val="0"/>
        <w:adjustRightInd w:val="0"/>
        <w:spacing w:after="240" w:line="360" w:lineRule="atLeast"/>
        <w:rPr>
          <w:rFonts w:ascii="Times" w:hAnsi="Times" w:cs="Times"/>
        </w:rPr>
      </w:pPr>
      <w:proofErr w:type="gramStart"/>
      <w:r>
        <w:rPr>
          <w:rFonts w:ascii="Times New Roman" w:hAnsi="Times New Roman" w:cs="Times New Roman"/>
          <w:sz w:val="32"/>
          <w:szCs w:val="32"/>
        </w:rPr>
        <w:t>batteries</w:t>
      </w:r>
      <w:proofErr w:type="gramEnd"/>
      <w:r>
        <w:rPr>
          <w:rFonts w:ascii="Times New Roman" w:hAnsi="Times New Roman" w:cs="Times New Roman"/>
          <w:sz w:val="32"/>
          <w:szCs w:val="32"/>
        </w:rPr>
        <w:t xml:space="preserve"> tend to heat up from large flows of power, so high temperature occurs incidentally. As a result, the temperature control used in liquid metal batteries is an insulating layer of ceramic rather than a cooling system, which is substantially cheaper and simpler to produce. </w:t>
      </w:r>
    </w:p>
    <w:p w14:paraId="22033FCE" w14:textId="77777777" w:rsidR="006E6FD8" w:rsidRDefault="006E6FD8" w:rsidP="006E6FD8">
      <w:pPr>
        <w:widowControl w:val="0"/>
        <w:autoSpaceDE w:val="0"/>
        <w:autoSpaceDN w:val="0"/>
        <w:adjustRightInd w:val="0"/>
        <w:spacing w:after="240" w:line="360" w:lineRule="atLeast"/>
        <w:rPr>
          <w:rFonts w:ascii="Times" w:hAnsi="Times" w:cs="Times"/>
        </w:rPr>
      </w:pPr>
      <w:proofErr w:type="spellStart"/>
      <w:r>
        <w:rPr>
          <w:rFonts w:ascii="Times New Roman" w:hAnsi="Times New Roman" w:cs="Times New Roman"/>
          <w:sz w:val="32"/>
          <w:szCs w:val="32"/>
        </w:rPr>
        <w:t>Ambri’s</w:t>
      </w:r>
      <w:proofErr w:type="spellEnd"/>
      <w:r>
        <w:rPr>
          <w:rFonts w:ascii="Times New Roman" w:hAnsi="Times New Roman" w:cs="Times New Roman"/>
          <w:sz w:val="32"/>
          <w:szCs w:val="32"/>
        </w:rPr>
        <w:t xml:space="preserve"> base storage unit is called the </w:t>
      </w:r>
      <w:proofErr w:type="spellStart"/>
      <w:r>
        <w:rPr>
          <w:rFonts w:ascii="Times New Roman" w:hAnsi="Times New Roman" w:cs="Times New Roman"/>
          <w:sz w:val="32"/>
          <w:szCs w:val="32"/>
        </w:rPr>
        <w:t>Ambri</w:t>
      </w:r>
      <w:proofErr w:type="spellEnd"/>
      <w:r>
        <w:rPr>
          <w:rFonts w:ascii="Times New Roman" w:hAnsi="Times New Roman" w:cs="Times New Roman"/>
          <w:sz w:val="32"/>
          <w:szCs w:val="32"/>
        </w:rPr>
        <w:t xml:space="preserve"> core (size depicted to the left), an aggregate of 768 8-inch liquid metal cells. The cores each have a capacity of 200 kWh and </w:t>
      </w:r>
      <w:proofErr w:type="gramStart"/>
      <w:r>
        <w:rPr>
          <w:rFonts w:ascii="Times New Roman" w:hAnsi="Times New Roman" w:cs="Times New Roman"/>
          <w:sz w:val="32"/>
          <w:szCs w:val="32"/>
        </w:rPr>
        <w:t>are designed to be further aggregated</w:t>
      </w:r>
      <w:proofErr w:type="gramEnd"/>
      <w:r>
        <w:rPr>
          <w:rFonts w:ascii="Times New Roman" w:hAnsi="Times New Roman" w:cs="Times New Roman"/>
          <w:sz w:val="32"/>
          <w:szCs w:val="32"/>
        </w:rPr>
        <w:t xml:space="preserve"> into systems of up to 1 </w:t>
      </w:r>
      <w:proofErr w:type="spellStart"/>
      <w:r>
        <w:rPr>
          <w:rFonts w:ascii="Times New Roman" w:hAnsi="Times New Roman" w:cs="Times New Roman"/>
          <w:sz w:val="32"/>
          <w:szCs w:val="32"/>
        </w:rPr>
        <w:t>MWh</w:t>
      </w:r>
      <w:proofErr w:type="spellEnd"/>
      <w:r>
        <w:rPr>
          <w:rFonts w:ascii="Times New Roman" w:hAnsi="Times New Roman" w:cs="Times New Roman"/>
          <w:position w:val="16"/>
          <w:sz w:val="22"/>
          <w:szCs w:val="22"/>
        </w:rPr>
        <w:t>9</w:t>
      </w:r>
      <w:r>
        <w:rPr>
          <w:rFonts w:ascii="Times New Roman" w:hAnsi="Times New Roman" w:cs="Times New Roman"/>
          <w:sz w:val="32"/>
          <w:szCs w:val="32"/>
        </w:rPr>
        <w:t xml:space="preserve">. This 1 </w:t>
      </w:r>
      <w:proofErr w:type="spellStart"/>
      <w:r>
        <w:rPr>
          <w:rFonts w:ascii="Times New Roman" w:hAnsi="Times New Roman" w:cs="Times New Roman"/>
          <w:sz w:val="32"/>
          <w:szCs w:val="32"/>
        </w:rPr>
        <w:t>MWh</w:t>
      </w:r>
      <w:proofErr w:type="spellEnd"/>
      <w:r>
        <w:rPr>
          <w:rFonts w:ascii="Times New Roman" w:hAnsi="Times New Roman" w:cs="Times New Roman"/>
          <w:sz w:val="32"/>
          <w:szCs w:val="32"/>
        </w:rPr>
        <w:t xml:space="preserve"> system has an equivalent capacity to 156 Tesla </w:t>
      </w:r>
      <w:proofErr w:type="spellStart"/>
      <w:r>
        <w:rPr>
          <w:rFonts w:ascii="Times New Roman" w:hAnsi="Times New Roman" w:cs="Times New Roman"/>
          <w:sz w:val="32"/>
          <w:szCs w:val="32"/>
        </w:rPr>
        <w:t>Powerwalls</w:t>
      </w:r>
      <w:proofErr w:type="spellEnd"/>
      <w:r>
        <w:rPr>
          <w:rFonts w:ascii="Times New Roman" w:hAnsi="Times New Roman" w:cs="Times New Roman"/>
          <w:sz w:val="32"/>
          <w:szCs w:val="32"/>
        </w:rPr>
        <w:t xml:space="preserve">. To be cost effective, the </w:t>
      </w:r>
    </w:p>
    <w:p w14:paraId="71B38AE3" w14:textId="77777777" w:rsidR="006E6FD8" w:rsidRDefault="006E6FD8" w:rsidP="006E6FD8">
      <w:pPr>
        <w:widowControl w:val="0"/>
        <w:autoSpaceDE w:val="0"/>
        <w:autoSpaceDN w:val="0"/>
        <w:adjustRightInd w:val="0"/>
        <w:spacing w:after="240" w:line="260" w:lineRule="atLeast"/>
        <w:rPr>
          <w:rFonts w:ascii="Times" w:hAnsi="Times" w:cs="Times"/>
        </w:rPr>
      </w:pPr>
      <w:r>
        <w:rPr>
          <w:rFonts w:ascii="Calibri" w:hAnsi="Calibri" w:cs="Calibri"/>
          <w:position w:val="16"/>
          <w:sz w:val="22"/>
          <w:szCs w:val="22"/>
        </w:rPr>
        <w:t xml:space="preserve">8 </w:t>
      </w:r>
      <w:r>
        <w:rPr>
          <w:rFonts w:ascii="Calibri" w:hAnsi="Calibri" w:cs="Calibri"/>
          <w:sz w:val="32"/>
          <w:szCs w:val="32"/>
        </w:rPr>
        <w:t>https://www.technologyreview.com/s/511081/ambris-better-grid-battery/ </w:t>
      </w:r>
      <w:r>
        <w:rPr>
          <w:rFonts w:ascii="Calibri" w:hAnsi="Calibri" w:cs="Calibri"/>
          <w:position w:val="16"/>
          <w:sz w:val="22"/>
          <w:szCs w:val="22"/>
        </w:rPr>
        <w:t xml:space="preserve">9 </w:t>
      </w:r>
      <w:r>
        <w:rPr>
          <w:rFonts w:ascii="Calibri" w:hAnsi="Calibri" w:cs="Calibri"/>
          <w:sz w:val="32"/>
          <w:szCs w:val="32"/>
        </w:rPr>
        <w:t>http://static1.1.sqspcdn.com/static/f/1497163/26724787/1449674657127/Project+Imua+- +Storage+and+Renewables+in+Hawaii.pdf</w:t>
      </w:r>
      <w:proofErr w:type="gramStart"/>
      <w:r>
        <w:rPr>
          <w:rFonts w:ascii="Calibri" w:hAnsi="Calibri" w:cs="Calibri"/>
          <w:sz w:val="32"/>
          <w:szCs w:val="32"/>
        </w:rPr>
        <w:t>?token</w:t>
      </w:r>
      <w:proofErr w:type="gramEnd"/>
      <w:r>
        <w:rPr>
          <w:rFonts w:ascii="Calibri" w:hAnsi="Calibri" w:cs="Calibri"/>
          <w:sz w:val="32"/>
          <w:szCs w:val="32"/>
        </w:rPr>
        <w:t xml:space="preserve">=%2BC%2Bfo7yS7SqPcldf4LHGwHBUE6Q%3D </w:t>
      </w:r>
    </w:p>
    <w:p w14:paraId="0FE42A7E"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Nunez 4 </w:t>
      </w:r>
    </w:p>
    <w:p w14:paraId="3F3ED959" w14:textId="77777777" w:rsidR="006E6FD8" w:rsidRDefault="006E6FD8" w:rsidP="006E6FD8">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1500D994" wp14:editId="5CA7BC16">
            <wp:extent cx="1447800" cy="241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24130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9E7701C" wp14:editId="2EC4AD07">
            <wp:extent cx="1562100" cy="127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100" cy="12700"/>
                    </a:xfrm>
                    <a:prstGeom prst="rect">
                      <a:avLst/>
                    </a:prstGeom>
                    <a:noFill/>
                    <a:ln>
                      <a:noFill/>
                    </a:ln>
                  </pic:spPr>
                </pic:pic>
              </a:graphicData>
            </a:graphic>
          </wp:inline>
        </w:drawing>
      </w:r>
      <w:r>
        <w:rPr>
          <w:rFonts w:ascii="Times" w:hAnsi="Times" w:cs="Times"/>
        </w:rPr>
        <w:t xml:space="preserve"> </w:t>
      </w:r>
    </w:p>
    <w:p w14:paraId="6925004C"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1 </w:t>
      </w:r>
      <w:proofErr w:type="spellStart"/>
      <w:r>
        <w:rPr>
          <w:rFonts w:ascii="Times New Roman" w:hAnsi="Times New Roman" w:cs="Times New Roman"/>
          <w:sz w:val="32"/>
          <w:szCs w:val="32"/>
        </w:rPr>
        <w:t>MWh</w:t>
      </w:r>
      <w:proofErr w:type="spellEnd"/>
      <w:r>
        <w:rPr>
          <w:rFonts w:ascii="Times New Roman" w:hAnsi="Times New Roman" w:cs="Times New Roman"/>
          <w:sz w:val="32"/>
          <w:szCs w:val="32"/>
        </w:rPr>
        <w:t xml:space="preserve"> system should be roughly as expensive as 156 Tesla </w:t>
      </w:r>
      <w:proofErr w:type="spellStart"/>
      <w:r>
        <w:rPr>
          <w:rFonts w:ascii="Times New Roman" w:hAnsi="Times New Roman" w:cs="Times New Roman"/>
          <w:sz w:val="32"/>
          <w:szCs w:val="32"/>
        </w:rPr>
        <w:t>Powerwalls</w:t>
      </w:r>
      <w:proofErr w:type="spellEnd"/>
      <w:r>
        <w:rPr>
          <w:rFonts w:ascii="Times New Roman" w:hAnsi="Times New Roman" w:cs="Times New Roman"/>
          <w:sz w:val="32"/>
          <w:szCs w:val="32"/>
        </w:rPr>
        <w:t xml:space="preserve">, which were successful enough to sell out for a year in advance when announced. </w:t>
      </w:r>
      <w:commentRangeStart w:id="3"/>
      <w:r>
        <w:rPr>
          <w:rFonts w:ascii="Times New Roman" w:hAnsi="Times New Roman" w:cs="Times New Roman"/>
          <w:sz w:val="32"/>
          <w:szCs w:val="32"/>
        </w:rPr>
        <w:t xml:space="preserve">At $3000 per unit, </w:t>
      </w:r>
      <w:commentRangeEnd w:id="3"/>
      <w:r w:rsidR="005A012B">
        <w:rPr>
          <w:rStyle w:val="CommentReference"/>
        </w:rPr>
        <w:commentReference w:id="3"/>
      </w:r>
      <w:r>
        <w:rPr>
          <w:rFonts w:ascii="Times New Roman" w:hAnsi="Times New Roman" w:cs="Times New Roman"/>
          <w:sz w:val="32"/>
          <w:szCs w:val="32"/>
        </w:rPr>
        <w:t xml:space="preserve">156 </w:t>
      </w:r>
      <w:proofErr w:type="spellStart"/>
      <w:r>
        <w:rPr>
          <w:rFonts w:ascii="Times New Roman" w:hAnsi="Times New Roman" w:cs="Times New Roman"/>
          <w:sz w:val="32"/>
          <w:szCs w:val="32"/>
        </w:rPr>
        <w:t>Powerwalls</w:t>
      </w:r>
      <w:proofErr w:type="spellEnd"/>
      <w:r>
        <w:rPr>
          <w:rFonts w:ascii="Times New Roman" w:hAnsi="Times New Roman" w:cs="Times New Roman"/>
          <w:sz w:val="32"/>
          <w:szCs w:val="32"/>
        </w:rPr>
        <w:t xml:space="preserve"> cost $468,000, so this is a reasonable target cost for a 1MWh system, and a price lower or approximately equal to this figure will indicate market viability. </w:t>
      </w:r>
    </w:p>
    <w:p w14:paraId="4B896310" w14:textId="77777777" w:rsidR="006E6FD8" w:rsidRDefault="006E6FD8" w:rsidP="006E6FD8">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The battery’s design is remarkably simple, consisting only of metal disks and salt sealed inside an insulator, which means that the cost of assembly should be very low, and can be minimized with scale. The more widely adopted the batteries, the cheaper and more efficiently the batteries can be produced. The bulk of the cost of the batteries will be tied up in the raw materials. </w:t>
      </w:r>
      <w:proofErr w:type="spellStart"/>
      <w:r>
        <w:rPr>
          <w:rFonts w:ascii="Times New Roman" w:hAnsi="Times New Roman" w:cs="Times New Roman"/>
          <w:sz w:val="32"/>
          <w:szCs w:val="32"/>
        </w:rPr>
        <w:t>Ambri</w:t>
      </w:r>
      <w:proofErr w:type="spellEnd"/>
      <w:r>
        <w:rPr>
          <w:rFonts w:ascii="Times New Roman" w:hAnsi="Times New Roman" w:cs="Times New Roman"/>
          <w:sz w:val="32"/>
          <w:szCs w:val="32"/>
        </w:rPr>
        <w:t xml:space="preserve"> is constantly testing new chemistries for greater efficiency and lower cost, and the company doesn’t release the exact chemistry of their batteries to protect the startup. Because of this, we will (crudely) estimate the price of the materials using the original cell composed of magnesium, antimony, and a magnesium chloride electrolyte. As stated earlier, magnesium costs $5.15/kg and antimony costs $7/kg, or $5150/metric ton and $7000/metric ton, and magnesium chloride can be purchased for $13.78/metric ton</w:t>
      </w:r>
      <w:r>
        <w:rPr>
          <w:rFonts w:ascii="Times New Roman" w:hAnsi="Times New Roman" w:cs="Times New Roman"/>
          <w:position w:val="16"/>
          <w:sz w:val="22"/>
          <w:szCs w:val="22"/>
        </w:rPr>
        <w:t>10</w:t>
      </w:r>
      <w:r>
        <w:rPr>
          <w:rFonts w:ascii="Times New Roman" w:hAnsi="Times New Roman" w:cs="Times New Roman"/>
          <w:sz w:val="32"/>
          <w:szCs w:val="32"/>
        </w:rPr>
        <w:t>. Because magnesium has a +2 oxidation state and antimony has a -3 oxidation state, the battery will likely use 3/2 as many moles of magnesium as antimony. Using their respective molar masses of 24.305 and 121.76 g/</w:t>
      </w:r>
      <w:proofErr w:type="spellStart"/>
      <w:r>
        <w:rPr>
          <w:rFonts w:ascii="Times New Roman" w:hAnsi="Times New Roman" w:cs="Times New Roman"/>
          <w:sz w:val="32"/>
          <w:szCs w:val="32"/>
        </w:rPr>
        <w:t>mol</w:t>
      </w:r>
      <w:proofErr w:type="spellEnd"/>
      <w:r>
        <w:rPr>
          <w:rFonts w:ascii="Times New Roman" w:hAnsi="Times New Roman" w:cs="Times New Roman"/>
          <w:sz w:val="32"/>
          <w:szCs w:val="32"/>
        </w:rPr>
        <w:t xml:space="preserve">, we get that there will be 3.34 times as many tons of antimony as magnesium. It is difficult to predict how much magnesium chloride electrolyte is used, but its cost is so much lower than the cost of the metals that it can probably be </w:t>
      </w:r>
      <w:commentRangeStart w:id="4"/>
      <w:r>
        <w:rPr>
          <w:rFonts w:ascii="Times New Roman" w:hAnsi="Times New Roman" w:cs="Times New Roman"/>
          <w:sz w:val="32"/>
          <w:szCs w:val="32"/>
        </w:rPr>
        <w:t xml:space="preserve">ignored, especially since </w:t>
      </w:r>
      <w:proofErr w:type="spellStart"/>
      <w:r>
        <w:rPr>
          <w:rFonts w:ascii="Times New Roman" w:hAnsi="Times New Roman" w:cs="Times New Roman"/>
          <w:sz w:val="32"/>
          <w:szCs w:val="32"/>
        </w:rPr>
        <w:t>Ambri’s</w:t>
      </w:r>
      <w:proofErr w:type="spellEnd"/>
      <w:r>
        <w:rPr>
          <w:rFonts w:ascii="Times New Roman" w:hAnsi="Times New Roman" w:cs="Times New Roman"/>
          <w:sz w:val="32"/>
          <w:szCs w:val="32"/>
        </w:rPr>
        <w:t xml:space="preserve"> current battery chemistry has likely reduced cost in some way that offsets this minor cost. The 1 </w:t>
      </w:r>
      <w:proofErr w:type="spellStart"/>
      <w:r>
        <w:rPr>
          <w:rFonts w:ascii="Times New Roman" w:hAnsi="Times New Roman" w:cs="Times New Roman"/>
          <w:sz w:val="32"/>
          <w:szCs w:val="32"/>
        </w:rPr>
        <w:t>MWh</w:t>
      </w:r>
      <w:proofErr w:type="spellEnd"/>
      <w:r>
        <w:rPr>
          <w:rFonts w:ascii="Times New Roman" w:hAnsi="Times New Roman" w:cs="Times New Roman"/>
          <w:sz w:val="32"/>
          <w:szCs w:val="32"/>
        </w:rPr>
        <w:t xml:space="preserve"> system is reported to weigh 50 tons</w:t>
      </w:r>
      <w:r>
        <w:rPr>
          <w:rFonts w:ascii="Times New Roman" w:hAnsi="Times New Roman" w:cs="Times New Roman"/>
          <w:position w:val="16"/>
          <w:sz w:val="22"/>
          <w:szCs w:val="22"/>
        </w:rPr>
        <w:t>11</w:t>
      </w:r>
      <w:r>
        <w:rPr>
          <w:rFonts w:ascii="Times New Roman" w:hAnsi="Times New Roman" w:cs="Times New Roman"/>
          <w:sz w:val="32"/>
          <w:szCs w:val="32"/>
        </w:rPr>
        <w:t xml:space="preserve">. Using </w:t>
      </w:r>
      <w:proofErr w:type="gramStart"/>
      <w:r>
        <w:rPr>
          <w:rFonts w:ascii="Times New Roman" w:hAnsi="Times New Roman" w:cs="Times New Roman"/>
          <w:sz w:val="32"/>
          <w:szCs w:val="32"/>
        </w:rPr>
        <w:t>the 1:3.34 magnesium to antimony weight ratio,</w:t>
      </w:r>
      <w:proofErr w:type="gramEnd"/>
      <w:r>
        <w:rPr>
          <w:rFonts w:ascii="Times New Roman" w:hAnsi="Times New Roman" w:cs="Times New Roman"/>
          <w:sz w:val="32"/>
          <w:szCs w:val="32"/>
        </w:rPr>
        <w:t xml:space="preserve"> we get that the 1 </w:t>
      </w:r>
      <w:proofErr w:type="spellStart"/>
      <w:r>
        <w:rPr>
          <w:rFonts w:ascii="Times New Roman" w:hAnsi="Times New Roman" w:cs="Times New Roman"/>
          <w:sz w:val="32"/>
          <w:szCs w:val="32"/>
        </w:rPr>
        <w:t>MWh</w:t>
      </w:r>
      <w:proofErr w:type="spellEnd"/>
      <w:r>
        <w:rPr>
          <w:rFonts w:ascii="Times New Roman" w:hAnsi="Times New Roman" w:cs="Times New Roman"/>
          <w:sz w:val="32"/>
          <w:szCs w:val="32"/>
        </w:rPr>
        <w:t xml:space="preserve"> system has around 11.5 tons of magnesium and 38.5 tons of antimony, which translates to 10.4 </w:t>
      </w:r>
      <w:commentRangeEnd w:id="4"/>
      <w:r w:rsidR="005A012B">
        <w:rPr>
          <w:rStyle w:val="CommentReference"/>
        </w:rPr>
        <w:commentReference w:id="4"/>
      </w:r>
      <w:r>
        <w:rPr>
          <w:rFonts w:ascii="Times New Roman" w:hAnsi="Times New Roman" w:cs="Times New Roman"/>
          <w:sz w:val="32"/>
          <w:szCs w:val="32"/>
        </w:rPr>
        <w:t>metric tons of magnesium and 34.9 metric tons of antimony. Using the cost per metric ton of magnesium and antimony</w:t>
      </w:r>
      <w:commentRangeStart w:id="5"/>
      <w:r>
        <w:rPr>
          <w:rFonts w:ascii="Times New Roman" w:hAnsi="Times New Roman" w:cs="Times New Roman"/>
          <w:sz w:val="32"/>
          <w:szCs w:val="32"/>
        </w:rPr>
        <w:t xml:space="preserve">, we get that the cost of the system is just under $300,000. </w:t>
      </w:r>
      <w:commentRangeEnd w:id="5"/>
      <w:r w:rsidR="005A012B">
        <w:rPr>
          <w:rStyle w:val="CommentReference"/>
        </w:rPr>
        <w:commentReference w:id="5"/>
      </w:r>
      <w:r>
        <w:rPr>
          <w:rFonts w:ascii="Times New Roman" w:hAnsi="Times New Roman" w:cs="Times New Roman"/>
          <w:sz w:val="32"/>
          <w:szCs w:val="32"/>
        </w:rPr>
        <w:t>This figure falls significantly below $468,000, the cost of equivalent storage in lithium ion batteries. Better still, this cost estimate leaves significant room for the cost of assembly and other parts, such as the insulator and electrolyte, while still falling within a competitive price range</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[1643 words], citations is URL form for now </w:t>
      </w:r>
    </w:p>
    <w:p w14:paraId="70AA3586" w14:textId="77777777" w:rsidR="006E6FD8" w:rsidRDefault="006E6FD8" w:rsidP="006E6FD8">
      <w:pPr>
        <w:widowControl w:val="0"/>
        <w:autoSpaceDE w:val="0"/>
        <w:autoSpaceDN w:val="0"/>
        <w:adjustRightInd w:val="0"/>
        <w:spacing w:after="240" w:line="260" w:lineRule="atLeast"/>
        <w:rPr>
          <w:rFonts w:ascii="Times" w:hAnsi="Times" w:cs="Times"/>
        </w:rPr>
      </w:pPr>
      <w:r>
        <w:rPr>
          <w:rFonts w:ascii="Calibri" w:hAnsi="Calibri" w:cs="Calibri"/>
          <w:position w:val="16"/>
          <w:sz w:val="22"/>
          <w:szCs w:val="22"/>
        </w:rPr>
        <w:t xml:space="preserve">10 </w:t>
      </w:r>
      <w:r>
        <w:rPr>
          <w:rFonts w:ascii="Calibri" w:hAnsi="Calibri" w:cs="Calibri"/>
          <w:sz w:val="32"/>
          <w:szCs w:val="32"/>
        </w:rPr>
        <w:t>http://www.alibaba.com/showroom/magnesium-chloride-price.html </w:t>
      </w:r>
      <w:r>
        <w:rPr>
          <w:rFonts w:ascii="Calibri" w:hAnsi="Calibri" w:cs="Calibri"/>
          <w:position w:val="16"/>
          <w:sz w:val="22"/>
          <w:szCs w:val="22"/>
        </w:rPr>
        <w:t xml:space="preserve">11 </w:t>
      </w:r>
      <w:r>
        <w:rPr>
          <w:rFonts w:ascii="Calibri" w:hAnsi="Calibri" w:cs="Calibri"/>
          <w:sz w:val="32"/>
          <w:szCs w:val="32"/>
        </w:rPr>
        <w:t xml:space="preserve">http://www.greentechmedia.com/articles/read/Slideshow-Update-on-Ambris-Liquid-Metal- Grid-Scale-Battery </w:t>
      </w:r>
    </w:p>
    <w:p w14:paraId="4CD45847" w14:textId="77777777" w:rsidR="00DE14BE" w:rsidRDefault="00DE14BE"/>
    <w:sectPr w:rsidR="00DE14BE" w:rsidSect="00EB4DF0">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aron Lutzker" w:date="2016-03-08T08:01:00Z" w:initials="AL">
    <w:p w14:paraId="4A2EAAA0" w14:textId="77777777" w:rsidR="005A012B" w:rsidRDefault="005A012B">
      <w:pPr>
        <w:pStyle w:val="CommentText"/>
      </w:pPr>
      <w:r>
        <w:rPr>
          <w:rStyle w:val="CommentReference"/>
        </w:rPr>
        <w:annotationRef/>
      </w:r>
      <w:r>
        <w:t>I mostly commented on you price amortization and trying to get that to be convincing, good start to a paper.</w:t>
      </w:r>
    </w:p>
  </w:comment>
  <w:comment w:id="2" w:author="Aaron Lutzker" w:date="2016-03-08T08:03:00Z" w:initials="AL">
    <w:p w14:paraId="2A6AEC9C" w14:textId="1F1E9D9C" w:rsidR="007A3890" w:rsidRDefault="007A3890">
      <w:pPr>
        <w:pStyle w:val="CommentText"/>
      </w:pPr>
      <w:r>
        <w:rPr>
          <w:rStyle w:val="CommentReference"/>
        </w:rPr>
        <w:annotationRef/>
      </w:r>
      <w:r>
        <w:t xml:space="preserve">What about the rarity/cheapness of the other materials used in the battery besides </w:t>
      </w:r>
      <w:proofErr w:type="gramStart"/>
      <w:r>
        <w:t>the  two</w:t>
      </w:r>
      <w:proofErr w:type="gramEnd"/>
      <w:r>
        <w:t xml:space="preserve"> main metals?</w:t>
      </w:r>
    </w:p>
  </w:comment>
  <w:comment w:id="3" w:author="Aaron Lutzker" w:date="2016-03-08T08:01:00Z" w:initials="AL">
    <w:p w14:paraId="7B54A818" w14:textId="77777777" w:rsidR="005A012B" w:rsidRDefault="005A012B">
      <w:pPr>
        <w:pStyle w:val="CommentText"/>
      </w:pPr>
      <w:r>
        <w:rPr>
          <w:rStyle w:val="CommentReference"/>
        </w:rPr>
        <w:annotationRef/>
      </w:r>
      <w:proofErr w:type="gramStart"/>
      <w:r>
        <w:t>This  is</w:t>
      </w:r>
      <w:proofErr w:type="gramEnd"/>
      <w:r>
        <w:t xml:space="preserve"> there sales price, so we better assume that it probably costs them less than this to manufacture this. Keep in mind how much lower your battery has to be to outbid this battery on the market.</w:t>
      </w:r>
    </w:p>
  </w:comment>
  <w:comment w:id="4" w:author="Aaron Lutzker" w:date="2016-03-08T08:00:00Z" w:initials="AL">
    <w:p w14:paraId="79C1971A" w14:textId="77777777" w:rsidR="005A012B" w:rsidRDefault="005A012B">
      <w:pPr>
        <w:pStyle w:val="CommentText"/>
      </w:pPr>
      <w:r>
        <w:rPr>
          <w:rStyle w:val="CommentReference"/>
        </w:rPr>
        <w:annotationRef/>
      </w:r>
      <w:r>
        <w:t>Try to bring in estimation of other costs to make this battery, there is a lot else that goes into a battery like this that would bring it up to Tesla’s cost.</w:t>
      </w:r>
    </w:p>
  </w:comment>
  <w:comment w:id="5" w:author="Aaron Lutzker" w:date="2016-03-08T07:58:00Z" w:initials="AL">
    <w:p w14:paraId="12CEC05A" w14:textId="77777777" w:rsidR="005A012B" w:rsidRDefault="005A012B">
      <w:pPr>
        <w:pStyle w:val="CommentText"/>
      </w:pPr>
      <w:r>
        <w:rPr>
          <w:rStyle w:val="CommentReference"/>
        </w:rPr>
        <w:annotationRef/>
      </w:r>
      <w:r>
        <w:t>Good estimation of costs, I like to see hard numbers. Good Job.</w:t>
      </w:r>
    </w:p>
    <w:p w14:paraId="20B5F292" w14:textId="77777777" w:rsidR="005A012B" w:rsidRDefault="005A012B">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FD8"/>
    <w:rsid w:val="005A012B"/>
    <w:rsid w:val="006E6FD8"/>
    <w:rsid w:val="007A3890"/>
    <w:rsid w:val="00D17A96"/>
    <w:rsid w:val="00DE1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2B53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F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FD8"/>
    <w:rPr>
      <w:rFonts w:ascii="Lucida Grande" w:hAnsi="Lucida Grande" w:cs="Lucida Grande"/>
      <w:sz w:val="18"/>
      <w:szCs w:val="18"/>
    </w:rPr>
  </w:style>
  <w:style w:type="character" w:styleId="CommentReference">
    <w:name w:val="annotation reference"/>
    <w:basedOn w:val="DefaultParagraphFont"/>
    <w:uiPriority w:val="99"/>
    <w:semiHidden/>
    <w:unhideWhenUsed/>
    <w:rsid w:val="005A012B"/>
    <w:rPr>
      <w:sz w:val="18"/>
      <w:szCs w:val="18"/>
    </w:rPr>
  </w:style>
  <w:style w:type="paragraph" w:styleId="CommentText">
    <w:name w:val="annotation text"/>
    <w:basedOn w:val="Normal"/>
    <w:link w:val="CommentTextChar"/>
    <w:uiPriority w:val="99"/>
    <w:semiHidden/>
    <w:unhideWhenUsed/>
    <w:rsid w:val="005A012B"/>
  </w:style>
  <w:style w:type="character" w:customStyle="1" w:styleId="CommentTextChar">
    <w:name w:val="Comment Text Char"/>
    <w:basedOn w:val="DefaultParagraphFont"/>
    <w:link w:val="CommentText"/>
    <w:uiPriority w:val="99"/>
    <w:semiHidden/>
    <w:rsid w:val="005A012B"/>
  </w:style>
  <w:style w:type="paragraph" w:styleId="CommentSubject">
    <w:name w:val="annotation subject"/>
    <w:basedOn w:val="CommentText"/>
    <w:next w:val="CommentText"/>
    <w:link w:val="CommentSubjectChar"/>
    <w:uiPriority w:val="99"/>
    <w:semiHidden/>
    <w:unhideWhenUsed/>
    <w:rsid w:val="005A012B"/>
    <w:rPr>
      <w:b/>
      <w:bCs/>
      <w:sz w:val="20"/>
      <w:szCs w:val="20"/>
    </w:rPr>
  </w:style>
  <w:style w:type="character" w:customStyle="1" w:styleId="CommentSubjectChar">
    <w:name w:val="Comment Subject Char"/>
    <w:basedOn w:val="CommentTextChar"/>
    <w:link w:val="CommentSubject"/>
    <w:uiPriority w:val="99"/>
    <w:semiHidden/>
    <w:rsid w:val="005A012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F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FD8"/>
    <w:rPr>
      <w:rFonts w:ascii="Lucida Grande" w:hAnsi="Lucida Grande" w:cs="Lucida Grande"/>
      <w:sz w:val="18"/>
      <w:szCs w:val="18"/>
    </w:rPr>
  </w:style>
  <w:style w:type="character" w:styleId="CommentReference">
    <w:name w:val="annotation reference"/>
    <w:basedOn w:val="DefaultParagraphFont"/>
    <w:uiPriority w:val="99"/>
    <w:semiHidden/>
    <w:unhideWhenUsed/>
    <w:rsid w:val="005A012B"/>
    <w:rPr>
      <w:sz w:val="18"/>
      <w:szCs w:val="18"/>
    </w:rPr>
  </w:style>
  <w:style w:type="paragraph" w:styleId="CommentText">
    <w:name w:val="annotation text"/>
    <w:basedOn w:val="Normal"/>
    <w:link w:val="CommentTextChar"/>
    <w:uiPriority w:val="99"/>
    <w:semiHidden/>
    <w:unhideWhenUsed/>
    <w:rsid w:val="005A012B"/>
  </w:style>
  <w:style w:type="character" w:customStyle="1" w:styleId="CommentTextChar">
    <w:name w:val="Comment Text Char"/>
    <w:basedOn w:val="DefaultParagraphFont"/>
    <w:link w:val="CommentText"/>
    <w:uiPriority w:val="99"/>
    <w:semiHidden/>
    <w:rsid w:val="005A012B"/>
  </w:style>
  <w:style w:type="paragraph" w:styleId="CommentSubject">
    <w:name w:val="annotation subject"/>
    <w:basedOn w:val="CommentText"/>
    <w:next w:val="CommentText"/>
    <w:link w:val="CommentSubjectChar"/>
    <w:uiPriority w:val="99"/>
    <w:semiHidden/>
    <w:unhideWhenUsed/>
    <w:rsid w:val="005A012B"/>
    <w:rPr>
      <w:b/>
      <w:bCs/>
      <w:sz w:val="20"/>
      <w:szCs w:val="20"/>
    </w:rPr>
  </w:style>
  <w:style w:type="character" w:customStyle="1" w:styleId="CommentSubjectChar">
    <w:name w:val="Comment Subject Char"/>
    <w:basedOn w:val="CommentTextChar"/>
    <w:link w:val="CommentSubject"/>
    <w:uiPriority w:val="99"/>
    <w:semiHidden/>
    <w:rsid w:val="005A01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1703</Words>
  <Characters>9710</Characters>
  <Application>Microsoft Macintosh Word</Application>
  <DocSecurity>0</DocSecurity>
  <Lines>80</Lines>
  <Paragraphs>22</Paragraphs>
  <ScaleCrop>false</ScaleCrop>
  <Company/>
  <LinksUpToDate>false</LinksUpToDate>
  <CharactersWithSpaces>11391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Lutzker</dc:creator>
  <cp:keywords/>
  <dc:description/>
  <cp:lastModifiedBy>Aaron Lutzker</cp:lastModifiedBy>
  <cp:revision>3</cp:revision>
  <dcterms:created xsi:type="dcterms:W3CDTF">2016-03-08T15:47:00Z</dcterms:created>
  <dcterms:modified xsi:type="dcterms:W3CDTF">2016-03-08T16:03:00Z</dcterms:modified>
</cp:coreProperties>
</file>