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ENTURMAÇÃO</w:t>
        <w:br w:type="textWrapping"/>
        <w:t xml:space="preserve">TRIMESTRE:   2º                                        DATA/PERÍODO: 22/</w:t>
      </w:r>
      <w:r w:rsidDel="00000000" w:rsidR="00000000" w:rsidRPr="00000000">
        <w:rPr>
          <w:b w:val="1"/>
          <w:bCs w:val="1"/>
          <w:rtl w:val="0"/>
        </w:rPr>
        <w:t xml:space="preserve">05 À 29/05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1725"/>
        <w:gridCol w:w="2925"/>
        <w:tblGridChange w:id="0">
          <w:tblGrid>
            <w:gridCol w:w="1650"/>
            <w:gridCol w:w="1815"/>
            <w:gridCol w:w="1860"/>
            <w:gridCol w:w="3630"/>
            <w:gridCol w:w="2625"/>
            <w:gridCol w:w="1725"/>
            <w:gridCol w:w="29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Produção de texto narrativo; elementos da narrativa; personagem, espaço, tempo e problema/enredo; organização de ideias; escrita de frases e pequenos textos; cópia orientada no caderno.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EF02LP26, EF02LP27, EF02LP28, EF35LP01, EF35LP03, EF35LP07, EF35LP08, EF35LP25, EF35LP26, EF35LP29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Será realizada a retomada da atividade iniciada anteriormente, na qual os alunos receberam cartões com personagens, espaços, tempos e problemas/enredos. O professor relembrará oralmente que toda história precisa de personagem, lugar, tempo e acontecimento. Em seguida, os estudantes irão circular nos cartões as opções escolhidas e colá-las no caderno. Após essa etapa, será feita a produção da história. Os alunos com maior dificuldade poderão completar frases com apoio do professor, enquanto os alunos com maior fluência escreverão uma pequena narrativa com começo, meio e fim.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avaliação será processual, considerando a participação do aluno, a escolha coerente dos elementos da narrativa, a organização da história, a tentativa de escrita, a cópia no caderno e o avanço individual na produção textual.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925"/>
        <w:gridCol w:w="2115"/>
        <w:gridCol w:w="2235"/>
        <w:tblGridChange w:id="0">
          <w:tblGrid>
            <w:gridCol w:w="1650"/>
            <w:gridCol w:w="1815"/>
            <w:gridCol w:w="1860"/>
            <w:gridCol w:w="3630"/>
            <w:gridCol w:w="2925"/>
            <w:gridCol w:w="2115"/>
            <w:gridCol w:w="22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Leitura e compreensão de texto curto; linguagem do texto; aspecto tipológico; gênero textual; assunto; finalidade do texto; localização de informações explícitas; registro no caderno.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EF15LP01, EF15LP03, EF15LP05, EF15LP09, EF15LP10, EF15LP13, EF35LP01, EF35LP03.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aula será iniciada com a apresentação do esquema LAGAF, explicando cada elemento de forma simples: Linguagem do texto, Aspecto tipológico, Gênero textual, Assunto e Finalidade do texto. O professor fará a leitura coletiva de um texto curto no quadro, relacionado ao universo de fantasia já trabalhado. Em seguida, os alunos responderão oralmente às perguntas sobre tipo de texto, assunto, finalidade, linguagem e função comunicativa. Depois, farão uma cópia curta no caderno e completarão uma ficha simples com os elementos do LAGAF.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avaliação será feita por meio da observação da participação oral, da atenção durante a leitura, da identificação do gênero, assunto e finalidade do texto, da realização da cópia orientada e do preenchimento da ficha no caderno.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92"/>
          <w:szCs w:val="92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1HCcEivmdTF/2UvgK1YOR8A/w==">CgMxLjA4AHIhMUxveU9JSXpTa3J3dEc0TmdnaldtcnJwRWVTRzBJenk4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