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-137784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REFOR</w:t>
      </w:r>
      <w:r w:rsidDel="00000000" w:rsidR="00000000" w:rsidRPr="00000000">
        <w:rPr>
          <w:b w:val="1"/>
          <w:bCs w:val="1"/>
          <w:rtl w:val="0"/>
        </w:rPr>
        <w:t xml:space="preserve">ÇO PRIORITÁRIO 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TRIMESTRE:   2º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18 A 22 DE MAIO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1935"/>
        <w:gridCol w:w="2850"/>
        <w:gridCol w:w="2880"/>
        <w:tblGridChange w:id="0">
          <w:tblGrid>
            <w:gridCol w:w="1650"/>
            <w:gridCol w:w="1815"/>
            <w:gridCol w:w="1545"/>
            <w:gridCol w:w="3555"/>
            <w:gridCol w:w="1935"/>
            <w:gridCol w:w="285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Decodificação e Fluência de Leitura (Velocidade de processamento e síntese silábica).  Formação e leitura de palavras de estrutura silábica simples e complexa.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• EF01LP08, EF02LP04.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Operação Esquadrão Antibombas O Cenário: Será projetado o relógio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Online Stopwatch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(formato de bomba) no telão da sala.  A Dinâmica: Um aluno por vez vai lá na frente e recebe um "Fio da Bomba" (ficha com uma das palavras selecionadas nos 3 níveis de dificuldade). O Desarme: O professor solta o cronômetro (30s, 15s ou 10s dependendo do nível). O aluno precisa ler a palavra oralmente de forma fluida (sem ficar silabando pausadamente) antes do tempo acabar para o professor pausar o cronômetro e "desarmar" a bomba. Progressão: O professor vai elevando a dificuldade entregando palavras de 2, 3 ou 4 sílabas e diminuindo o tempo de desarme para forçar a leitura global rápida.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Formativa e processual, observada diretamente na frente do telão. Critérios:  O aluno consegue manter a calma e realizar a decodificação sob a pressão amigável do tempo? O aluno demonstra redução da leitura robotizada/silabada (pausas entre sílabas) ao tentar vencer o cronômetro? Mostra evolução na agilidade visual ao passar do Nível 1 para o Nível 2?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XxX7X5gDji2XjDGZ1wFTlKm8g==">CgMxLjA4AHIhMS1lWndkX0JmajBMUXhKRFFXNm9fOEZjX3pLREJzcnk2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