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-137783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</w:t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13 A 17 DE ABRIL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1470"/>
        <w:gridCol w:w="2265"/>
        <w:gridCol w:w="3930"/>
        <w:tblGridChange w:id="0">
          <w:tblGrid>
            <w:gridCol w:w="1650"/>
            <w:gridCol w:w="1815"/>
            <w:gridCol w:w="1545"/>
            <w:gridCol w:w="3555"/>
            <w:gridCol w:w="1470"/>
            <w:gridCol w:w="2265"/>
            <w:gridCol w:w="393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 Consciência silábica e composição de palavras.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 Decodificação e leitura de palavras foneticamente regulares.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 Cooperação e escuta ativa (regras de convivência e enturmação).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(EF01LP06) Segmentar palavras em sílabas e remover/substituir sílabas para formar novas palavras.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(EF01LP09) Agrupar sílabas para formar palavras conhecidas, associando fonemas a grafemas.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 O professor divide a turma de reforço em pequenas equipes ("Células Hackers") e lança o enredo: o sistema da escola foi travado por um firewall e eles precisam decifrar os códigos completando as sílabas que faltam.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Gameplay Cooperativo (30 min): Uma palavra incompleta surge no projetor (ex: CA___). O painel oferece as opções [CHORRO], [VALO], [SA]. O aluno escolhido analisa as opções. Se escolher [VAO], ele precisa ler CAVALO. Ao ler com sucesso, o professor clica na sílaba, o sistema faz um som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upload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e o grupo ganha pontos. Se houver hesitação, entra o "Suporte Tático" onde a equipe ajuda o colega a pensar.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Registro e Consolidação (10 min): Os alunos escrevem no caderno as palavras que conseguiram "salvar" durante a partida, separando-as em sílabas.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2250"/>
        <w:gridCol w:w="1455"/>
        <w:gridCol w:w="4035"/>
        <w:tblGridChange w:id="0">
          <w:tblGrid>
            <w:gridCol w:w="1665"/>
            <w:gridCol w:w="1815"/>
            <w:gridCol w:w="1545"/>
            <w:gridCol w:w="3540"/>
            <w:gridCol w:w="2250"/>
            <w:gridCol w:w="1455"/>
            <w:gridCol w:w="40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aknj322TUjlpAe6haR/nMbZk2g==">CgMxLjA4AHIhMThXOXhpaEpvaG9zQ1h5cTlJbDhWNnl4alFaSEh4SzZr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